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95" w:rsidRPr="005B5A60" w:rsidRDefault="00277595" w:rsidP="00277595">
      <w:pPr>
        <w:spacing w:after="0" w:line="360" w:lineRule="exact"/>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3. Thủ tục Trợ giúp xã hội khẩn cấp về hỗ trợ chi phí mai táng</w:t>
      </w:r>
    </w:p>
    <w:p w:rsidR="00277595" w:rsidRPr="005B5A60" w:rsidRDefault="00277595" w:rsidP="00277595">
      <w:pPr>
        <w:spacing w:after="0" w:line="360" w:lineRule="exact"/>
        <w:rPr>
          <w:rFonts w:ascii="Times New Roman" w:eastAsia="Times New Roman" w:hAnsi="Times New Roman" w:cs="Times New Roman"/>
          <w:sz w:val="24"/>
          <w:szCs w:val="24"/>
          <w:lang w:val="vi-VN"/>
        </w:rPr>
      </w:pPr>
      <w:bookmarkStart w:id="0" w:name="bookmark86"/>
      <w:r w:rsidRPr="005B5A60">
        <w:rPr>
          <w:rFonts w:ascii="Times New Roman" w:eastAsia="Times New Roman" w:hAnsi="Times New Roman" w:cs="Times New Roman"/>
          <w:b/>
          <w:bCs/>
          <w:sz w:val="24"/>
          <w:szCs w:val="24"/>
          <w:lang w:val="vi-VN"/>
        </w:rPr>
        <w:t xml:space="preserve">a. Trình </w:t>
      </w:r>
      <w:bookmarkEnd w:id="0"/>
      <w:r w:rsidRPr="005B5A60">
        <w:rPr>
          <w:rFonts w:ascii="Times New Roman" w:eastAsia="Times New Roman" w:hAnsi="Times New Roman" w:cs="Times New Roman"/>
          <w:b/>
          <w:bCs/>
          <w:sz w:val="24"/>
          <w:szCs w:val="24"/>
          <w:lang w:val="vi-VN"/>
        </w:rPr>
        <w:t>tự thực hiện</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1: Cơ quan, tổ chức, gia đình hoặc cá nhân trực tiếp mai táng có Tờ khai đề nghị hỗ trợ chi phí mai táng (theo Mẫu số 04 ban hành kèm theo Nghị định số 20/2021/NĐ-CP) và giấy báo tử của đối tượng hoặc xác nhận của công an cấp xã gửi Chủ tịch Ủy ban nhân dân cấp xã.</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2: Trong thời hạn 03 ngày làm việc sau khi nhận được đề nghị của Chủ tịch Ủy ban nhân dân cấp xã, Chủ tịch Ủy ban nhân dân cấp huyện xem xét, quyết định.</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bookmarkStart w:id="1" w:name="bookmark87"/>
      <w:r w:rsidRPr="005B5A60">
        <w:rPr>
          <w:rFonts w:ascii="Times New Roman" w:eastAsia="Times New Roman" w:hAnsi="Times New Roman" w:cs="Times New Roman"/>
          <w:b/>
          <w:bCs/>
          <w:sz w:val="24"/>
          <w:szCs w:val="24"/>
          <w:lang w:val="vi-VN"/>
        </w:rPr>
        <w:t xml:space="preserve">b. Cách thức </w:t>
      </w:r>
      <w:bookmarkEnd w:id="1"/>
      <w:r w:rsidRPr="005B5A60">
        <w:rPr>
          <w:rFonts w:ascii="Times New Roman" w:eastAsia="Times New Roman" w:hAnsi="Times New Roman" w:cs="Times New Roman"/>
          <w:b/>
          <w:bCs/>
          <w:sz w:val="24"/>
          <w:szCs w:val="24"/>
          <w:lang w:val="vi-VN"/>
        </w:rPr>
        <w:t xml:space="preserve">thực hiện:  </w:t>
      </w:r>
      <w:r w:rsidRPr="005B5A60">
        <w:rPr>
          <w:rFonts w:ascii="Times New Roman" w:eastAsia="Times New Roman" w:hAnsi="Times New Roman" w:cs="Times New Roman"/>
          <w:sz w:val="24"/>
          <w:szCs w:val="24"/>
          <w:lang w:val="vi-VN"/>
        </w:rPr>
        <w:t>Trực tiếp, qua đường bưu điện hoặc trực tuyến (nếu điều kiện cho phép).</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bookmarkStart w:id="2" w:name="bookmark88"/>
      <w:r w:rsidRPr="005B5A60">
        <w:rPr>
          <w:rFonts w:ascii="Times New Roman" w:eastAsia="Times New Roman" w:hAnsi="Times New Roman" w:cs="Times New Roman"/>
          <w:b/>
          <w:bCs/>
          <w:sz w:val="24"/>
          <w:szCs w:val="24"/>
          <w:lang w:val="vi-VN"/>
        </w:rPr>
        <w:t>c. Thành phần, số lượng hồ sơ</w:t>
      </w:r>
      <w:bookmarkEnd w:id="2"/>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i/>
          <w:sz w:val="24"/>
          <w:szCs w:val="24"/>
          <w:lang w:val="vi-VN"/>
        </w:rPr>
        <w:t>* Thành phần hồ sơ gồm</w:t>
      </w:r>
      <w:r w:rsidRPr="005B5A60">
        <w:rPr>
          <w:rFonts w:ascii="Times New Roman" w:eastAsia="Times New Roman" w:hAnsi="Times New Roman" w:cs="Times New Roman"/>
          <w:sz w:val="24"/>
          <w:szCs w:val="24"/>
          <w:lang w:val="vi-VN"/>
        </w:rPr>
        <w:t>:</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Tờ khai đề nghị hỗ trợ chi phí mai táng (theo Mẫu số 04 ban hành kèm theo Nghị định số 20/2021/NĐ-CP);</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Xác nhận của công an cấp xã đối với trường hợp cơ quan, tổ chức, cá nhân tổ chức mai táng cho người chết do không có người nhận trách nhiệm tổ chức mai táng.</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Số lượng: 01 bộ.</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d. Thời hạn giải quyết:</w:t>
      </w:r>
      <w:r w:rsidRPr="005B5A60">
        <w:rPr>
          <w:rFonts w:ascii="Times New Roman" w:eastAsia="Times New Roman" w:hAnsi="Times New Roman" w:cs="Times New Roman"/>
          <w:sz w:val="24"/>
          <w:szCs w:val="24"/>
          <w:lang w:val="vi-VN"/>
        </w:rPr>
        <w:t xml:space="preserve"> 03 ngày làm việc (kể từ khi Chủ tịch Ủy ban nhân dân cấp huyện nhận được đề nghị của Chủ tịch Ủy ban nhân dân cấp xã).</w:t>
      </w:r>
    </w:p>
    <w:p w:rsidR="00277595" w:rsidRPr="005B5A60" w:rsidRDefault="00277595" w:rsidP="00277595">
      <w:pPr>
        <w:spacing w:after="0" w:line="360" w:lineRule="exact"/>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 xml:space="preserve">e Đối tượng thực hiện thủ tục hành chính: </w:t>
      </w:r>
      <w:r w:rsidRPr="005B5A60">
        <w:rPr>
          <w:rFonts w:ascii="Times New Roman" w:eastAsia="Times New Roman" w:hAnsi="Times New Roman" w:cs="Times New Roman"/>
          <w:sz w:val="24"/>
          <w:szCs w:val="24"/>
          <w:lang w:val="vi-VN"/>
        </w:rPr>
        <w:t>Cơ quan, tổ chức, gia đình hoặc cá nhân trực tiếp mai táng cho đối tượng.</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 xml:space="preserve">f. Cơ quan giải quyết thủ tục hành chính: </w:t>
      </w:r>
      <w:r w:rsidRPr="005B5A60">
        <w:rPr>
          <w:rFonts w:ascii="Times New Roman" w:eastAsia="Times New Roman" w:hAnsi="Times New Roman" w:cs="Times New Roman"/>
          <w:sz w:val="24"/>
          <w:szCs w:val="24"/>
          <w:lang w:val="vi-VN"/>
        </w:rPr>
        <w:t>Chủ tịch Ủy ban nhân dân cấp xã, Chủ tịch Ủy ban nhân dân cấp huyện.</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 xml:space="preserve">g. Kết quả thực hiện thủ tục hành chính: </w:t>
      </w:r>
      <w:r w:rsidRPr="005B5A60">
        <w:rPr>
          <w:rFonts w:ascii="Times New Roman" w:eastAsia="Times New Roman" w:hAnsi="Times New Roman" w:cs="Times New Roman"/>
          <w:sz w:val="24"/>
          <w:szCs w:val="24"/>
          <w:lang w:val="vi-VN"/>
        </w:rPr>
        <w:t>Quyết định hỗ trợ chi phí mai táng.</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h. Phí, lệ phí:</w:t>
      </w:r>
      <w:r w:rsidRPr="005B5A60">
        <w:rPr>
          <w:rFonts w:ascii="Times New Roman" w:eastAsia="Times New Roman" w:hAnsi="Times New Roman" w:cs="Times New Roman"/>
          <w:sz w:val="24"/>
          <w:szCs w:val="24"/>
          <w:lang w:val="vi-VN"/>
        </w:rPr>
        <w:t xml:space="preserve"> Không.</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i. Tên mẫu đơn, mẫu tờ khai:</w:t>
      </w:r>
      <w:r w:rsidRPr="005B5A60">
        <w:rPr>
          <w:rFonts w:ascii="Times New Roman" w:eastAsia="Times New Roman" w:hAnsi="Times New Roman" w:cs="Times New Roman"/>
          <w:sz w:val="24"/>
          <w:szCs w:val="24"/>
          <w:lang w:val="vi-VN"/>
        </w:rPr>
        <w:t>Tờ khai đề nghị hỗ trợ chi phí mai táng (Mẫu số 04 ban hành kèm theo Nghị định số 20/2021/NĐ-CP).</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k. Yêu cầu, điều kiên thực hiện thủ tục hành chính</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Đối tượng được hỗ trợ chi phí mai táng: Hộ gia đình có người chết, mất tích do thiên tai, hỏa hoạn, dịch bệnh; tai nạn giao thông, tai nạn lao động nghiêm trọng hoặc các lý do bất khả kháng khác.</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Cơ quan, tổ chức, cá nhân tổ chức mai táng cho người chết quy định tại khoản 1 Điều 14 nghị định số 20/2021/NĐ-CP do không có người nhận trách nhiệm tổ chức mai táng.</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m. Căn cứ pháp lý của thủ tục hành chính</w:t>
      </w:r>
    </w:p>
    <w:p w:rsidR="00277595" w:rsidRPr="005B5A60" w:rsidRDefault="00277595" w:rsidP="00277595">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lastRenderedPageBreak/>
        <w:t>Nghị định số 20/2021/NĐ-CP ngày 15/3/2021 của Chính phủ quy định chính sách trợ giúp xã hội đối với đối tượng bảo trợ xã hội.</w:t>
      </w:r>
    </w:p>
    <w:p w:rsidR="00277595" w:rsidRPr="005B5A60" w:rsidRDefault="00277595" w:rsidP="00277595">
      <w:pPr>
        <w:spacing w:after="0" w:line="360" w:lineRule="exact"/>
        <w:jc w:val="both"/>
        <w:rPr>
          <w:rFonts w:ascii="Times New Roman" w:hAnsi="Times New Roman" w:cs="Times New Roman"/>
          <w:b/>
          <w:sz w:val="24"/>
          <w:szCs w:val="24"/>
          <w:lang w:val="vi-VN"/>
        </w:rPr>
      </w:pPr>
      <w:r w:rsidRPr="005B5A60">
        <w:rPr>
          <w:rFonts w:ascii="Times New Roman" w:eastAsia="Times New Roman" w:hAnsi="Times New Roman" w:cs="Times New Roman"/>
          <w:bCs/>
          <w:i/>
          <w:sz w:val="24"/>
          <w:szCs w:val="24"/>
          <w:lang w:val="vi-VN"/>
        </w:rPr>
        <w:t>* Ghi chú:</w:t>
      </w:r>
      <w:r w:rsidRPr="005B5A60">
        <w:rPr>
          <w:rFonts w:ascii="Times New Roman" w:eastAsia="Times New Roman" w:hAnsi="Times New Roman" w:cs="Times New Roman"/>
          <w:i/>
          <w:sz w:val="24"/>
          <w:szCs w:val="24"/>
          <w:lang w:val="vi-VN"/>
        </w:rPr>
        <w:t xml:space="preserve"> TTHC được sửa đổi, bổ sung, đơn giản hóa về tên thủ tục, cấp TTHC, đối tượng, cách thức thực hiện.</w:t>
      </w:r>
    </w:p>
    <w:p w:rsidR="00B35987" w:rsidRDefault="00B35987">
      <w:bookmarkStart w:id="3" w:name="_GoBack"/>
      <w:bookmarkEnd w:id="3"/>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95"/>
    <w:rsid w:val="00277595"/>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9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9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Company>home</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2022-08-09T01:53:00Z</dcterms:created>
  <dcterms:modified xsi:type="dcterms:W3CDTF">2022-08-09T01:53:00Z</dcterms:modified>
</cp:coreProperties>
</file>