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26" w:rsidRPr="005B5A60" w:rsidRDefault="00C12326" w:rsidP="00C12326">
      <w:pPr>
        <w:spacing w:before="120" w:after="0" w:line="240" w:lineRule="auto"/>
        <w:jc w:val="both"/>
        <w:rPr>
          <w:rFonts w:ascii="Times New Roman" w:eastAsia="Times New Roman" w:hAnsi="Times New Roman" w:cs="Times New Roman"/>
          <w:sz w:val="24"/>
          <w:szCs w:val="24"/>
          <w:lang w:val="vi"/>
        </w:rPr>
      </w:pPr>
      <w:bookmarkStart w:id="0" w:name="dieu_16_1"/>
      <w:bookmarkStart w:id="1" w:name="_GoBack"/>
      <w:r w:rsidRPr="005B5A60">
        <w:rPr>
          <w:rFonts w:ascii="Times New Roman" w:eastAsia="Times New Roman" w:hAnsi="Times New Roman" w:cs="Times New Roman"/>
          <w:b/>
          <w:bCs/>
          <w:sz w:val="24"/>
          <w:szCs w:val="24"/>
          <w:lang w:val="vi"/>
        </w:rPr>
        <w:t>11. Công nhận và giải quyết chế độ ưu đãi người hoạt động kháng chiến bị nhiễm chất độc hóa học</w:t>
      </w:r>
      <w:bookmarkEnd w:id="0"/>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a. Trình tự thực hiện</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i/>
          <w:iCs/>
          <w:sz w:val="24"/>
          <w:szCs w:val="24"/>
          <w:lang w:val="vi"/>
        </w:rPr>
        <w:t>a1, Đối với người hoạt động kháng chiến bị nhiễm chất độc hóa học</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1: Cá nhân lập bản khai theo Mẫu số 09 Phụ lục I Nghị định số 131/2021/NĐ-CP kèm các giấy tờ quy định tại khoản 1 và khoản 2 Điều 54 Nghị định số 131/2021/NĐ-CP gửi đến Ủy ban nhân dân cấp xã nơi thường trú.</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2: Ủy ban nhân dân cấp xã trong thời gian 05 ngày làm việc có trách nhiệm kiểm tra, xác nhận bản khai và lập danh sách kèm giấy tờ quy định tại điểm a khoản 1 Điều 56 Nghị định số 131/2021/NĐ-CP gửi Phòng Lao động - Thương binh và Xã hội.</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3: Phòng Lao động - Thương binh và Xã hội trong thời gian 07 ngày làm việc kể từ ngày nhận đủ giấy tờ, có trách nhiệm kiểm tra, lập danh sách kèm giấy tờ theo quy định gửi Sở Lao động - Thương binh và Xã hội.</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4: Sở Lao động - Thương binh và Xã hội trong thời gian 12 ngày kể từ ngày nhận đủ giấy tờ, có trách nhiệm kiểm tra, cấp giấy giới thiệu theo Mẫu số 38 Phụ lục I Nghị định số 131/2021/NĐ-CP đối với trường hợp đủ điều kiện gửi đến Hội đồng giám định y khoa cấp tỉnh kèm bản sao giấy tờ ghi nhận mắc bệnh.</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Trường hợp người hoạt động kháng chiến không mắc bệnh quy định tại điểm a khoản 3 Điều 53 Nghị định số 131/2021/NĐ-CP mà sinh con dị dạng, dị tật quy định tại điểm b khoản 3 Điều 53 Nghị định số 131/2021/NĐ-CP thì thực hiện theo quy định tại khoản 4 Điều 57 Nghị định số 131/2021/NĐ-CP.</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Trường hợp bệnh binh theo quy định tại điểm c khoản 1 Điều 30 Pháp lệnh thì Sở Lao động - Thương binh và Xã hội cấp giấy giới thiệu theo Mẫu số 38 Phụ lục I Nghị định số 131/2021/NĐ-CP gửi đến Hội đồng giám định y khoa cấp tỉnh để khám giám định tổng hợp tỷ lệ tổn thương cơ thể.</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5: Hội đồng giám định y khoa trong thời gian 60 ngày kể từ ngày nhận đủ giấy tờ có trách nhiệm tổ chức khám giám định, ban hành biên bản giám định y khoa theo Mẫu số 78 Phụ lục I Nghị định số 131/2021/NĐ-CP đến Sở Lao động - Thương binh và Xã hội.</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6: Sở Lao động - Thương binh và Xã hội trong thời gian 12 ngày kể từ ngày nhận biên bản giám định y khoa có trách nhiệm xem xét, nếu đủ điều kiện thì ban hành quyết định cấp giấy chứng nhận người hoạt động kháng chiến bị nhiễm chất độc hóa học và trợ cấp, phụ cấp ưu đãi theo Mẫu số 64 Phụ lục I Nghị định số 131/2021/NĐ-CP, đồng thời thực hiện việc cấp giấy chứng nhận theo Mẫu số 102 Phụ lục I Nghị định số 131/2021/NĐ-CP.</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i/>
          <w:iCs/>
          <w:sz w:val="24"/>
          <w:szCs w:val="24"/>
          <w:lang w:val="vi"/>
        </w:rPr>
        <w:t>a2. Đối với người hoạt động kháng chiến có con đẻ bị dị dạng, dị tật đã được hưởng chế độ ưu đãi đối với con đẻ mà bố (mẹ) chưa được công nhận là người hoạt động kháng chiến bị nhiễm chất độc hóa học</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1: Cá nhân lập bản khai theo quy định tại Mẫu số 09 Phụ lục I Nghị định số 131/2021/NĐ-CP gửi đến Ủy ban nhân dân cấp xã nơi thường trú.</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2: Ủy ban nhân dân cấp xã trong thời gian 05 ngày làm việc có trách nhiệm xác nhận bản khai và lập danh sách gửi Phòng Lao động - Thương binh và Xã hội.</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3: Phòng Lao động - Thương binh và Xã hội trong thời gian 07 ngày làm việc kể từ ngày nhận đủ giấy tờ, có trách nhiệm kiểm tra, lập danh sách kèm giấy tờ theo quy định gửi Sở Lao động - Thương binh và Xã hội.</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Bước 4: Sở Lao động - Thương binh và Xã hội trong thời gian 12 ngày kể từ ngày nhận đủ giấy tờ, có trách nhiệm kiểm tra hồ sơ, đối chiếu dị dạng dị tật của con ghi trong các giấy tờ: văn bản của Trạm trưởng trạm y tế xã, trung tâm y tế hoặc bệnh viện đa khoa cấp huyện; biên bản họp và đề nghị của Hội đồng xác nhận người có công cấp xã; giấy xác nhận tình trạng dị dạng, dị tật </w:t>
      </w:r>
      <w:r w:rsidRPr="005B5A60">
        <w:rPr>
          <w:rFonts w:ascii="Times New Roman" w:eastAsia="Times New Roman" w:hAnsi="Times New Roman" w:cs="Times New Roman"/>
          <w:sz w:val="24"/>
          <w:szCs w:val="24"/>
          <w:lang w:val="vi"/>
        </w:rPr>
        <w:lastRenderedPageBreak/>
        <w:t>của Ủy ban nhân dân cấp xã hoặc Biên bản giám định y khoa đang lưu trong hồ sơ với danh mục dị dạng, dị tật theo quy định tại Phụ lục V Nghị định số 131/2021/NĐ-CP.</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Trường hợp hồ sơ có giấy tờ đúng quy định, tình trạng dị dạng, dị tật của con đẻ đúng theo danh mục theo quy định tại Mục III Phụ lục V Nghị định số 131/2021/NĐ-CP thì Sở Lao động - Thương binh và Xã hội có trách nhiệm ban hành quyết định cấp giấy nhận chứng nhận người hoạt động kháng chiến bị nhiễm chất độc hóa học và trợ cấp, phụ cấp ưu đãi theo Mẫu số 64 Phụ lục I Nghị định số 131/2021/NĐ-CP, đồng thời thực hiện việc cấp giấy chứng nhận theo Mẫu số 102 Phụ lục I Nghị định số 131/2021/NĐ-CP.</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Trường hợp còn vướng mắc về tình trạng dị dạng, dị tật, nếu con đẻ còn sống thì Sở Lao động - Thương binh và Xã hội cấp giấy giới thiệu theo Mẫu số 38 Phụ lục I Nghị định số 131/2021/NĐ-CP đến Hội đồng giám định y khoa cấp tỉnh. Trong thời gian 60 ngày kể từ ngày nhận được giấy giới thiệu, Hội đồng giám định y khoa cấp tỉnh ban hành biên bản giám định y khoa theo Mẫu số 78 Phụ lục I Nghị định số 131/2021/NĐ-CP, kết luận có bị dị dạng, dị tật theo quy định tại Mục III Phụ lục V Nghị định số 131/2021/NĐ-CP, không ghi tỷ lệ tổn thương cơ thể gửi đến Sở Lao động - Thương binh và Xã hội.</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Trong thời gian 05 ngày làm việc kể từ ngày nhận được biên bản giám định y khoa thì Sở Lao động - Thương binh và Xã hội có trách nhiệm xem xét, nếu đủ điều kiện thì ban hành quyết định cấp giấy nhận chứng nhận người hoạt động kháng chiến bị nhiễm chất độc hóa học và trợ cấp, phụ cấp ưu đãi theo Mẫu số 64 Phụ lục I Nghị định số 131/2021/NĐ-CP, đồng thời thực hiện việc cấp giấy chứng nhận theo Mẫu số 102 Phụ lục I Nghị định số 131/2021/NĐ-CP.</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i/>
          <w:iCs/>
          <w:sz w:val="24"/>
          <w:szCs w:val="24"/>
          <w:lang w:val="vi"/>
        </w:rPr>
        <w:t>a3) Đối với trường hợp người hoạt động kháng chiến có vợ hoặc có chồng nhưng không có con đẻ</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1: Cá nhân lập bản khai theo quy định tại Mẫu số 09 Phụ lục I Nghị định số 131/2021/NĐ-CP kèm theo các giấy tờ quy định tại khoản 1 Điều 54 Nghị định số 131/2021/NĐ-CP gửi Ủy ban nhân dân cấp xã nơi thường trú.</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2: Ủy ban nhân dân cấp xã trong thời gian 12 ngày kể từ ngày nhận được bản khai, có trách nhiệm xác nhận bản khai, cấp giấy xác nhận người hoạt động kháng chiến có vợ hoặc có chồng nhưng không có con đẻ, lập danh sách những trường hợp đủ giấy tờ gửi Phòng Lao động - Thương binh và Xã hội.</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3: Phòng Lao động - Thương binh và Xã hội trong thời gian 07 ngày làm việc kể từ ngày nhận đủ giấy tờ, có trách nhiệm kiểm tra, lập danh sách kèm giấy tờ theo quy định gửi Sở Lao động - Thương binh và Xã hội.</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4: Sở Lao động - Thương binh và Xã hội trong thời gian 12 ngày kể từ ngày nhận đủ giấy tờ, có trách nhiệm xem xét, nếu đủ điều kiện thì ban hành quyết định cấp giấy chứng nhận người hoạt động kháng chiến bị nhiễm chất độc hóa học và trợ cấp, phụ cấp ưu đãi theo Mẫu số 64 Phụ lục I Nghị định số 131/2021/NĐ-CP, đồng thời thực hiện việc cấp giấy chứng nhận theo Mẫu số 102 Phụ lục I Nghị định số 131/2021/NĐ-CP.</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 xml:space="preserve">b. Cách thức thực hiện: </w:t>
      </w:r>
      <w:r w:rsidRPr="005B5A60">
        <w:rPr>
          <w:rFonts w:ascii="Times New Roman" w:eastAsia="Times New Roman" w:hAnsi="Times New Roman" w:cs="Times New Roman"/>
          <w:sz w:val="24"/>
          <w:szCs w:val="24"/>
          <w:lang w:val="vi"/>
        </w:rPr>
        <w:t>Qua dịch vụ bưu chính công ích hoặc trực tiếp.</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c. Thành phần, số lượng hồ sơ</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i/>
          <w:iCs/>
          <w:sz w:val="24"/>
          <w:szCs w:val="24"/>
          <w:lang w:val="vi"/>
        </w:rPr>
        <w:t>* Thành phần hồ sơ</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a) Bản khai theo Mẫu số 09 Phụ lục I Nghị định số 131/2021/NĐ-CP.</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 Một trong các giấy tờ có ghi nhận thời gian tham gia kháng chiến tại vùng quân đội Mỹ sử dụng chất độc hóa học sau:</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Giấy X Y Z.</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 Bản sao được chứng thực từ một trong các giấy tờ sau: quyết định phục viên, xuất ngũ; giấy chuyển thương, chuyển viện, giấy điều trị; lý lịch cán bộ; lý lịch đảng viên; lý lịch quân nhân; lý lịch công an nhân dân; hồ sơ hưởng chế độ bảo hiểm xã hội; Huân chương, Huy chương chiến sĩ giải phóng; hồ sơ khen thưởng thành tích tham gia kháng chiến, hồ sơ người có công được xác </w:t>
      </w:r>
      <w:r w:rsidRPr="005B5A60">
        <w:rPr>
          <w:rFonts w:ascii="Times New Roman" w:eastAsia="Times New Roman" w:hAnsi="Times New Roman" w:cs="Times New Roman"/>
          <w:sz w:val="24"/>
          <w:szCs w:val="24"/>
          <w:lang w:val="vi"/>
        </w:rPr>
        <w:lastRenderedPageBreak/>
        <w:t>lập trước ngày 01 tháng 01 năm 2000.</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Giấy tờ do cơ quan có thẩm quyền ban hành, xác nhận trước ngày 01 tháng 01 năm 2000.</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Trường hợp danh sách, sổ quản lý quân nhân, sổ chi trả trợ cấp quân nhân đi B đang lưu tại cơ quan chức năng của địa phương mà chưa có xác nhận thì Sở Lao động - Thương binh và Xã hội có trách nhiệm phối hợp với Bộ chỉ huy quân sự tỉnh tập hợp, chốt số lượng người và xác nhận danh sách, sổ quản lý đang do cơ quan, đơn vị quản lý, hoàn thành trước ngày 01 tháng 5 năm 2022 và gửi số liệu về Bộ Lao động - Thương binh và Xã hội trước ngày 01 tháng 6 năm 2022.</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Trường hợp các giấy tờ trên chỉ thể hiện phiên hiệu, ký hiệu đơn vị thì kèm theo giấy xác nhận thông tin giải mã phiên hiệu, ký hiệu, thời gian, địa bàn hoạt động của đơn vị theo Mẫu số 37 Phụ lục I Nghị định số 131/2021/NĐ-CP.</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c) Một trong các giấy tờ ghi nhận mắc bệnh (trừ trường hợp có vợ hoặc có chồng nhưng không có con đẻ) như sau:</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Bản tóm tắt hồ sơ bệnh án của bệnh viện tuyến huyện hoặc trung tâm y tế huyện hoặc tương đương trở lên (bao gồm cả bệnh viện quân đội, công an) theo mẫu quy định của Bộ Y tế.</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Bản tóm tắt hồ sơ bệnh án ngoại trú của Phòng khám Ban Bảo vệ sức khỏe cán bộ tỉnh, thành phố trực thuộc trung ương theo mẫu quy định của Bộ Y tế.</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Giấy tờ do cơ quan, đơn vị có thẩm quyền ban hành được xác lập từ ngày 30 tháng 4 năm 1975 trở về trước ghi nhận mắc bệnh thuộc nhóm bệnh thần kinh ngoại biên trong thời gian từ một đến năm tuần sau phơi nhiễm đối với trường hợp mắc bệnh thần kinh ngoại biên cấp tính hoặc bán cấp tính.</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Bản tóm tắt hồ sơ bệnh án của lần điều trị cuối cùng ghi nhận quá trình điều trị về bệnh rối loạn tâm thần liên tiếp trong 03 năm trở lên của bệnh viện tuyến huyện hoặc trung tâm y tế huyện hoặc tương đương trở lên (bao gồm cả bệnh viện quân đội, công an) với các bệnh rối loạn tâm thần có liên quan đến phơi nhiễm với chất độc hóa học theo.</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d) Trường hợp có vợ hoặc có chồng nhưng không có con đẻ thì bổ sung thêm Giấy xác nhận người hoạt động kháng chiến có vợ hoặc có chồng nhưng không có con đẻ của Ủy ban nhân dân cấp xã.</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i/>
          <w:iCs/>
          <w:sz w:val="24"/>
          <w:szCs w:val="24"/>
          <w:lang w:val="vi"/>
        </w:rPr>
        <w:t xml:space="preserve">*. Số lượng hồ sơ: </w:t>
      </w:r>
      <w:r w:rsidRPr="005B5A60">
        <w:rPr>
          <w:rFonts w:ascii="Times New Roman" w:eastAsia="Times New Roman" w:hAnsi="Times New Roman" w:cs="Times New Roman"/>
          <w:sz w:val="24"/>
          <w:szCs w:val="24"/>
          <w:lang w:val="vi"/>
        </w:rPr>
        <w:t>01 bộ.</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d. Thời hạn giải quyết:</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Trường hợp người hoạt động kháng chiến bị nhiễm chất độc hóa học: 84 ngày kể từ ngày nhận đủ hồ sơ.</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Trường hợp người hoạt động kháng chiến có con đẻ bị dị dạng, dị tật đã được hưởng chế độ ưu đãi mà bố (mẹ) chưa được hưởng: 89 ngày kể từ ngày nhận đủ hồ sơ.</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Trường hợp có vợ hoặc có chồng nhưng không có con đẻ: 31 ngày kể từ ngày nhận đủ hồ sơ.</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(Thời gian cụ thể được quy định tại từng bước của quy trình thực hiện).</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 xml:space="preserve">e. Đối tượng thực hiện thủ tục hành chính: </w:t>
      </w:r>
      <w:r w:rsidRPr="005B5A60">
        <w:rPr>
          <w:rFonts w:ascii="Times New Roman" w:eastAsia="Times New Roman" w:hAnsi="Times New Roman" w:cs="Times New Roman"/>
          <w:sz w:val="24"/>
          <w:szCs w:val="24"/>
          <w:lang w:val="vi"/>
        </w:rPr>
        <w:t>Cá nhân.</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 xml:space="preserve">f. Cơ quan giải quyết thủ tục hành chính: </w:t>
      </w:r>
      <w:r w:rsidRPr="005B5A60">
        <w:rPr>
          <w:rFonts w:ascii="Times New Roman" w:eastAsia="Times New Roman" w:hAnsi="Times New Roman" w:cs="Times New Roman"/>
          <w:sz w:val="24"/>
          <w:szCs w:val="24"/>
          <w:lang w:val="vi"/>
        </w:rPr>
        <w:t>Sở Lao động - Thương binh và Xã hội; Hội đồng giám định y khoa cấp tỉnh; Phòng Lao động - thương binh và xã hội; Ủy ban nhân dân cấp xã.</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g. Kết quả thực hiện thủ tục hành chính:</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Quyết định về việc cấp giấy chứng nhận người hoạt động kháng chiến bị nhiễm chất độc hóa học và trợ cấp, phụ cấp ưu đãi.</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Giấy chứng nhận người có công.</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 xml:space="preserve">h. Lệ phí: </w:t>
      </w:r>
      <w:r w:rsidRPr="005B5A60">
        <w:rPr>
          <w:rFonts w:ascii="Times New Roman" w:eastAsia="Times New Roman" w:hAnsi="Times New Roman" w:cs="Times New Roman"/>
          <w:sz w:val="24"/>
          <w:szCs w:val="24"/>
          <w:lang w:val="vi"/>
        </w:rPr>
        <w:t>Không.</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i. Tên mẫu đơn, mẫu tờ khai</w:t>
      </w:r>
      <w:r w:rsidRPr="005B5A60">
        <w:rPr>
          <w:rFonts w:ascii="Times New Roman" w:eastAsia="Times New Roman" w:hAnsi="Times New Roman" w:cs="Times New Roman"/>
          <w:sz w:val="24"/>
          <w:szCs w:val="24"/>
          <w:lang w:val="vi"/>
        </w:rPr>
        <w:t>: Bản khai để giải quyết chế độ người hoạt động kháng chiến bị nhiễm chất độc hóa học (Mẫu số 09 Phụ lục I Nghị định 131/2021/NĐ-CP).</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lastRenderedPageBreak/>
        <w:t>k. Yêu cầu, điều kiện thực hiện thủ tục hành chính</w:t>
      </w:r>
      <w:r w:rsidRPr="005B5A60">
        <w:rPr>
          <w:rFonts w:ascii="Times New Roman" w:eastAsia="Times New Roman" w:hAnsi="Times New Roman" w:cs="Times New Roman"/>
          <w:sz w:val="24"/>
          <w:szCs w:val="24"/>
          <w:lang w:val="vi"/>
        </w:rPr>
        <w:t>:</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(a) Người đã công tác, chiến đấu, phục vụ chiến đấu trong khoảng thời gian từ ngày 01 tháng 8 năm 1961 đến ngày 30 tháng 4 năm 1975 tại vùng mà quân đội Mỹ sử dụng chất độc hóa học được xác định như sau:</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Cán bộ, chiến sĩ, quân nhân chuyên nghiệp, công nhân viên quốc phòng thuộc quân đội.</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Cán bộ, chiến sĩ, công nhân viên thuộc công an.</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Cán bộ, công nhân viên trong các cơ quan nhà nước, tổ chức chính trị, tổ chức chính trị - xã hội.</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Thanh niên xung phong tập trung.</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Công an xã; dân quân; du kích; tự vệ; dân công; cán bộ thôn, ấp, xã, phường.</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 Địa danh thuộc huyện Vĩnh Linh, tỉnh Quảng Trị từ ngày 30 tháng 4 năm 1975 trở về trước quy định tại khoản 2 Điều 29 Pháp lệnh bao gồm các xã: Vĩnh Quang, Vĩnh Giang, Vĩnh Tân, Vĩnh Thành, Vĩnh Ô, Vĩnh Khê, Vĩnh Hà, Vĩnh Lâm, Vĩnh Sơn, Vĩnh Thủy.</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(c) Danh mục bệnh, dị dạng, dị tật có liên quan đến phơi nhiễm với chất độc hóa học quy định tại khoản 2 Điều 29 Pháp lệnh được quy định tại Phụ lục V Nghị định số 131/2021/NĐ-CP và có phạm vi áp dụng như sau:</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Các bệnh quy định từ khoản 1 đến khoản 15 Phụ lục V Nghị định số 131/2021/NĐ-CP chỉ áp dụng đối với người hoạt động kháng chiến bị phơi nhiễm với chất độc hóa học.</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Các dị dạng, dị tật bẩm sinh quy định tại khoản 16 Phụ lục V Nghị định số 131/2021/NĐ-CP và tật gai sống chẻ đôi quy định tại khoản 17 Phụ lục V Nghị định số 131/2021/NĐ-CP chỉ áp dụng đối với con đẻ của người hoạt động kháng chiến bị phơi nhiễm với chất độc hóa học.</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m. Căn cứ pháp lý ban hành</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Pháp lệnh Ưu đãi người có công với cách mạng năm 2020.</w:t>
      </w:r>
    </w:p>
    <w:p w:rsidR="00C12326" w:rsidRPr="005B5A60" w:rsidRDefault="00C12326" w:rsidP="00C12326">
      <w:pPr>
        <w:widowControl w:val="0"/>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Nghị định số 131/2021/NĐ-CP ngày 30/12/2021 của Chính phủ quy định chi tiết và biện pháp thi hành Pháp lệnh Ưu đãi người có công với cách mạng.</w:t>
      </w:r>
    </w:p>
    <w:p w:rsidR="00C12326" w:rsidRPr="005B5A60" w:rsidRDefault="00C12326" w:rsidP="00C12326">
      <w:pPr>
        <w:keepNext/>
        <w:spacing w:before="240" w:after="60" w:line="259" w:lineRule="auto"/>
        <w:outlineLvl w:val="3"/>
        <w:rPr>
          <w:rFonts w:ascii="Times New Roman" w:eastAsia="Times New Roman" w:hAnsi="Times New Roman" w:cs="Times New Roman"/>
          <w:b/>
          <w:bCs/>
          <w:i/>
          <w:iCs/>
          <w:color w:val="2F5496"/>
          <w:sz w:val="24"/>
          <w:szCs w:val="24"/>
          <w:lang w:val="vi"/>
        </w:rPr>
      </w:pPr>
      <w:r w:rsidRPr="005B5A60">
        <w:rPr>
          <w:rFonts w:ascii="Times New Roman" w:eastAsia="Times New Roman" w:hAnsi="Times New Roman" w:cs="Times New Roman"/>
          <w:b/>
          <w:bCs/>
          <w:sz w:val="24"/>
          <w:szCs w:val="24"/>
          <w:lang w:val="vi"/>
        </w:rPr>
        <w:br w:type="page"/>
      </w:r>
      <w:r w:rsidRPr="005B5A60">
        <w:rPr>
          <w:rFonts w:ascii="Times New Roman" w:eastAsia="Times New Roman" w:hAnsi="Times New Roman" w:cs="Times New Roman"/>
          <w:b/>
          <w:bCs/>
          <w:i/>
          <w:iCs/>
          <w:color w:val="2F5496"/>
          <w:sz w:val="24"/>
          <w:szCs w:val="24"/>
          <w:lang w:val="vi"/>
        </w:rPr>
        <w:lastRenderedPageBreak/>
        <w:t>Mẫu  số 09</w:t>
      </w:r>
    </w:p>
    <w:p w:rsidR="00C12326" w:rsidRPr="005B5A60" w:rsidRDefault="00C12326" w:rsidP="00C12326">
      <w:pPr>
        <w:widowControl w:val="0"/>
        <w:autoSpaceDE w:val="0"/>
        <w:autoSpaceDN w:val="0"/>
        <w:spacing w:after="0" w:line="240" w:lineRule="auto"/>
        <w:jc w:val="center"/>
        <w:rPr>
          <w:rFonts w:ascii="Times New Roman" w:eastAsia="Times New Roman" w:hAnsi="Times New Roman" w:cs="Times New Roman"/>
          <w:b/>
          <w:sz w:val="24"/>
          <w:szCs w:val="24"/>
          <w:lang w:val="vi"/>
        </w:rPr>
      </w:pPr>
      <w:bookmarkStart w:id="2" w:name="chuong_phuluc39_name_name"/>
      <w:bookmarkEnd w:id="1"/>
      <w:r w:rsidRPr="005B5A60">
        <w:rPr>
          <w:rFonts w:ascii="Times New Roman" w:eastAsia="Times New Roman" w:hAnsi="Times New Roman" w:cs="Times New Roman"/>
          <w:b/>
          <w:sz w:val="24"/>
          <w:szCs w:val="24"/>
          <w:lang w:val="vi"/>
        </w:rPr>
        <w:t>CỘNG HÒA XÃ HỘI CHỦ NGHĨA VIỆT NAM</w:t>
      </w:r>
    </w:p>
    <w:p w:rsidR="00C12326" w:rsidRPr="005B5A60" w:rsidRDefault="00C12326" w:rsidP="00C12326">
      <w:pPr>
        <w:widowControl w:val="0"/>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Độc lập - Tự do - Hạnh phúc</w:t>
      </w:r>
    </w:p>
    <w:p w:rsidR="00C12326" w:rsidRPr="005B5A60" w:rsidRDefault="00C12326" w:rsidP="00C12326">
      <w:pPr>
        <w:widowControl w:val="0"/>
        <w:autoSpaceDE w:val="0"/>
        <w:autoSpaceDN w:val="0"/>
        <w:spacing w:after="0" w:line="240" w:lineRule="auto"/>
        <w:jc w:val="center"/>
        <w:rPr>
          <w:rFonts w:ascii="Times New Roman" w:eastAsia="Times New Roman" w:hAnsi="Times New Roman" w:cs="Times New Roman"/>
          <w:b/>
          <w:sz w:val="24"/>
          <w:szCs w:val="24"/>
          <w:vertAlign w:val="superscript"/>
          <w:lang w:val="vi"/>
        </w:rPr>
      </w:pPr>
      <w:r w:rsidRPr="005B5A60">
        <w:rPr>
          <w:rFonts w:ascii="Times New Roman" w:eastAsia="Times New Roman" w:hAnsi="Times New Roman" w:cs="Times New Roman"/>
          <w:b/>
          <w:sz w:val="24"/>
          <w:szCs w:val="24"/>
          <w:vertAlign w:val="superscript"/>
          <w:lang w:val="vi"/>
        </w:rPr>
        <w:t>____________________________________</w:t>
      </w:r>
    </w:p>
    <w:p w:rsidR="00C12326" w:rsidRPr="005B5A60" w:rsidRDefault="00C12326" w:rsidP="00C12326">
      <w:pPr>
        <w:widowControl w:val="0"/>
        <w:autoSpaceDE w:val="0"/>
        <w:autoSpaceDN w:val="0"/>
        <w:spacing w:after="0" w:line="240" w:lineRule="auto"/>
        <w:jc w:val="center"/>
        <w:rPr>
          <w:rFonts w:ascii="Times New Roman" w:eastAsia="Times New Roman" w:hAnsi="Times New Roman" w:cs="Times New Roman"/>
          <w:b/>
          <w:sz w:val="24"/>
          <w:szCs w:val="24"/>
          <w:vertAlign w:val="superscript"/>
          <w:lang w:val="vi"/>
        </w:rPr>
      </w:pPr>
    </w:p>
    <w:p w:rsidR="00C12326" w:rsidRPr="005B5A60" w:rsidRDefault="00C12326" w:rsidP="00C12326">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BẢN KHAI</w:t>
      </w:r>
    </w:p>
    <w:p w:rsidR="00C12326" w:rsidRPr="005B5A60" w:rsidRDefault="00C12326" w:rsidP="00C12326">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Để giải quyết chế độ người hoạt động kháng chiến</w:t>
      </w:r>
    </w:p>
    <w:p w:rsidR="00C12326" w:rsidRPr="005B5A60" w:rsidRDefault="00C12326" w:rsidP="00C12326">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bị nhiễm chất độc hóa học/con đẻ của người hoạt động</w:t>
      </w:r>
    </w:p>
    <w:p w:rsidR="00C12326" w:rsidRPr="005B5A60" w:rsidRDefault="00C12326" w:rsidP="00C12326">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kháng chiến bị nhiễm chất độc hóa học</w:t>
      </w:r>
    </w:p>
    <w:p w:rsidR="00C12326" w:rsidRPr="005B5A60" w:rsidRDefault="00C12326" w:rsidP="00C12326">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vertAlign w:val="superscript"/>
          <w:lang w:val="vi"/>
        </w:rPr>
      </w:pPr>
      <w:r w:rsidRPr="005B5A60">
        <w:rPr>
          <w:rFonts w:ascii="Times New Roman" w:eastAsia="Times New Roman" w:hAnsi="Times New Roman" w:cs="Times New Roman"/>
          <w:b/>
          <w:sz w:val="24"/>
          <w:szCs w:val="24"/>
          <w:vertAlign w:val="superscript"/>
          <w:lang w:val="vi"/>
        </w:rPr>
        <w:t>____________</w:t>
      </w:r>
    </w:p>
    <w:p w:rsidR="00C12326" w:rsidRPr="005B5A60" w:rsidRDefault="00C12326" w:rsidP="00C12326">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vertAlign w:val="superscript"/>
          <w:lang w:val="vi"/>
        </w:rPr>
      </w:pPr>
    </w:p>
    <w:bookmarkEnd w:id="2"/>
    <w:p w:rsidR="00C12326" w:rsidRPr="005B5A60" w:rsidRDefault="00C12326" w:rsidP="00C12326">
      <w:pPr>
        <w:widowControl w:val="0"/>
        <w:tabs>
          <w:tab w:val="right" w:leader="dot" w:pos="8640"/>
        </w:tabs>
        <w:autoSpaceDE w:val="0"/>
        <w:autoSpaceDN w:val="0"/>
        <w:spacing w:after="0" w:line="240" w:lineRule="auto"/>
        <w:ind w:firstLine="567"/>
        <w:rPr>
          <w:rFonts w:ascii="Times New Roman" w:eastAsia="Times New Roman" w:hAnsi="Times New Roman" w:cs="Times New Roman"/>
          <w:b/>
          <w:spacing w:val="-4"/>
          <w:sz w:val="24"/>
          <w:szCs w:val="24"/>
          <w:lang w:val="vi"/>
        </w:rPr>
      </w:pPr>
      <w:r w:rsidRPr="005B5A60">
        <w:rPr>
          <w:rFonts w:ascii="Times New Roman" w:eastAsia="Times New Roman" w:hAnsi="Times New Roman" w:cs="Times New Roman"/>
          <w:b/>
          <w:spacing w:val="-4"/>
          <w:sz w:val="24"/>
          <w:szCs w:val="24"/>
          <w:lang w:val="vi"/>
        </w:rPr>
        <w:t>1. Phần khai về người hoạt động kháng chiến bị nhiễm chất độc hóa học</w:t>
      </w:r>
    </w:p>
    <w:p w:rsidR="00C12326" w:rsidRPr="005B5A60" w:rsidRDefault="00C12326" w:rsidP="00C12326">
      <w:pPr>
        <w:widowControl w:val="0"/>
        <w:tabs>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Họ và tên: </w:t>
      </w:r>
      <w:r w:rsidRPr="005B5A60">
        <w:rPr>
          <w:rFonts w:ascii="Times New Roman" w:eastAsia="Times New Roman" w:hAnsi="Times New Roman" w:cs="Times New Roman"/>
          <w:sz w:val="24"/>
          <w:szCs w:val="24"/>
          <w:lang w:val="vi"/>
        </w:rPr>
        <w:tab/>
      </w:r>
    </w:p>
    <w:p w:rsidR="00C12326" w:rsidRPr="005B5A60" w:rsidRDefault="00C12326" w:rsidP="00C12326">
      <w:pPr>
        <w:widowControl w:val="0"/>
        <w:shd w:val="clear" w:color="auto" w:fill="FFFFFF"/>
        <w:tabs>
          <w:tab w:val="left" w:leader="dot" w:pos="2880"/>
          <w:tab w:val="left" w:leader="dot" w:pos="5328"/>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CCCD/CMND số ……… Ngày cấp………… Nơi cấp</w:t>
      </w:r>
      <w:r w:rsidRPr="005B5A60">
        <w:rPr>
          <w:rFonts w:ascii="Times New Roman" w:eastAsia="Times New Roman" w:hAnsi="Times New Roman" w:cs="Times New Roman"/>
          <w:sz w:val="24"/>
          <w:szCs w:val="24"/>
          <w:lang w:val="vi"/>
        </w:rPr>
        <w:tab/>
      </w:r>
    </w:p>
    <w:p w:rsidR="00C12326" w:rsidRPr="005B5A60" w:rsidRDefault="00C12326" w:rsidP="00C12326">
      <w:pPr>
        <w:widowControl w:val="0"/>
        <w:shd w:val="clear" w:color="auto" w:fill="FFFFFF"/>
        <w:tabs>
          <w:tab w:val="left" w:leader="dot" w:pos="5760"/>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VN"/>
        </w:rPr>
        <w:t xml:space="preserve">Ngày tháng năm sinh: </w:t>
      </w:r>
      <w:r w:rsidRPr="005B5A60">
        <w:rPr>
          <w:rFonts w:ascii="Times New Roman" w:eastAsia="Times New Roman" w:hAnsi="Times New Roman" w:cs="Times New Roman"/>
          <w:sz w:val="24"/>
          <w:szCs w:val="24"/>
          <w:lang w:val="vi"/>
        </w:rPr>
        <w:tab/>
      </w:r>
      <w:r w:rsidRPr="005B5A60">
        <w:rPr>
          <w:rFonts w:ascii="Times New Roman" w:eastAsia="Times New Roman" w:hAnsi="Times New Roman" w:cs="Times New Roman"/>
          <w:sz w:val="24"/>
          <w:szCs w:val="24"/>
          <w:lang w:val="vi-VN"/>
        </w:rPr>
        <w:t>Nam/Nữ</w:t>
      </w:r>
      <w:r w:rsidRPr="005B5A60">
        <w:rPr>
          <w:rFonts w:ascii="Times New Roman" w:eastAsia="Times New Roman" w:hAnsi="Times New Roman" w:cs="Times New Roman"/>
          <w:sz w:val="24"/>
          <w:szCs w:val="24"/>
          <w:lang w:val="vi"/>
        </w:rPr>
        <w:t>:</w:t>
      </w:r>
      <w:r w:rsidRPr="005B5A60">
        <w:rPr>
          <w:rFonts w:ascii="Times New Roman" w:eastAsia="Times New Roman" w:hAnsi="Times New Roman" w:cs="Times New Roman"/>
          <w:sz w:val="24"/>
          <w:szCs w:val="24"/>
          <w:lang w:val="vi"/>
        </w:rPr>
        <w:tab/>
      </w:r>
    </w:p>
    <w:p w:rsidR="00C12326" w:rsidRPr="005B5A60" w:rsidRDefault="00C12326" w:rsidP="00C12326">
      <w:pPr>
        <w:widowControl w:val="0"/>
        <w:tabs>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Quê quán: </w:t>
      </w:r>
      <w:r w:rsidRPr="005B5A60">
        <w:rPr>
          <w:rFonts w:ascii="Times New Roman" w:eastAsia="Times New Roman" w:hAnsi="Times New Roman" w:cs="Times New Roman"/>
          <w:sz w:val="24"/>
          <w:szCs w:val="24"/>
          <w:lang w:val="vi"/>
        </w:rPr>
        <w:tab/>
      </w:r>
    </w:p>
    <w:p w:rsidR="00C12326" w:rsidRPr="005B5A60" w:rsidRDefault="00C12326" w:rsidP="00C12326">
      <w:pPr>
        <w:widowControl w:val="0"/>
        <w:tabs>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Nơi thường trú: </w:t>
      </w:r>
      <w:r w:rsidRPr="005B5A60">
        <w:rPr>
          <w:rFonts w:ascii="Times New Roman" w:eastAsia="Times New Roman" w:hAnsi="Times New Roman" w:cs="Times New Roman"/>
          <w:sz w:val="24"/>
          <w:szCs w:val="24"/>
          <w:lang w:val="vi"/>
        </w:rPr>
        <w:tab/>
      </w:r>
    </w:p>
    <w:p w:rsidR="00C12326" w:rsidRPr="005B5A60" w:rsidRDefault="00C12326" w:rsidP="00C12326">
      <w:pPr>
        <w:widowControl w:val="0"/>
        <w:tabs>
          <w:tab w:val="right" w:leader="dot" w:pos="945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Số điện thoại:</w:t>
      </w:r>
      <w:r w:rsidRPr="005B5A60">
        <w:rPr>
          <w:rFonts w:ascii="Times New Roman" w:eastAsia="Times New Roman" w:hAnsi="Times New Roman" w:cs="Times New Roman"/>
          <w:sz w:val="24"/>
          <w:szCs w:val="24"/>
          <w:lang w:val="vi"/>
        </w:rPr>
        <w:tab/>
      </w:r>
    </w:p>
    <w:p w:rsidR="00C12326" w:rsidRPr="005B5A60" w:rsidRDefault="00C12326" w:rsidP="00C12326">
      <w:pPr>
        <w:widowControl w:val="0"/>
        <w:tabs>
          <w:tab w:val="right" w:leader="dot" w:pos="9639"/>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Có quá trình hoạt động kháng chiến ở vùng quân đội Mỹ sử dụng chất độc hóa học như sau:</w:t>
      </w:r>
    </w:p>
    <w:p w:rsidR="00C12326" w:rsidRPr="005B5A60" w:rsidRDefault="00C12326" w:rsidP="00C12326">
      <w:pPr>
        <w:widowControl w:val="0"/>
        <w:tabs>
          <w:tab w:val="right" w:leader="dot" w:pos="9639"/>
        </w:tabs>
        <w:autoSpaceDE w:val="0"/>
        <w:autoSpaceDN w:val="0"/>
        <w:spacing w:after="0" w:line="240" w:lineRule="auto"/>
        <w:ind w:firstLine="567"/>
        <w:rPr>
          <w:rFonts w:ascii="Times New Roman" w:eastAsia="Times New Roman" w:hAnsi="Times New Roman" w:cs="Times New Roman"/>
          <w:sz w:val="24"/>
          <w:szCs w:val="24"/>
          <w:lang w:val="vi"/>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87"/>
        <w:gridCol w:w="3914"/>
        <w:gridCol w:w="2245"/>
        <w:gridCol w:w="2550"/>
      </w:tblGrid>
      <w:tr w:rsidR="00C12326" w:rsidRPr="005B5A60" w:rsidTr="006F1387">
        <w:tc>
          <w:tcPr>
            <w:tcW w:w="594" w:type="dxa"/>
            <w:shd w:val="clear" w:color="auto" w:fill="auto"/>
            <w:vAlign w:val="center"/>
          </w:tcPr>
          <w:p w:rsidR="00C12326" w:rsidRPr="005B5A60" w:rsidRDefault="00C12326"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STT</w:t>
            </w:r>
          </w:p>
        </w:tc>
        <w:tc>
          <w:tcPr>
            <w:tcW w:w="4087" w:type="dxa"/>
            <w:shd w:val="clear" w:color="auto" w:fill="auto"/>
            <w:vAlign w:val="center"/>
          </w:tcPr>
          <w:p w:rsidR="00C12326" w:rsidRPr="005B5A60" w:rsidRDefault="00C12326"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Thời gian</w:t>
            </w:r>
          </w:p>
        </w:tc>
        <w:tc>
          <w:tcPr>
            <w:tcW w:w="2307" w:type="dxa"/>
            <w:shd w:val="clear" w:color="auto" w:fill="auto"/>
            <w:vAlign w:val="center"/>
          </w:tcPr>
          <w:p w:rsidR="00C12326" w:rsidRPr="005B5A60" w:rsidRDefault="00C12326"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Cơ quan/Đơn vị</w:t>
            </w:r>
          </w:p>
        </w:tc>
        <w:tc>
          <w:tcPr>
            <w:tcW w:w="2654" w:type="dxa"/>
            <w:shd w:val="clear" w:color="auto" w:fill="auto"/>
            <w:vAlign w:val="center"/>
          </w:tcPr>
          <w:p w:rsidR="00C12326" w:rsidRPr="005B5A60" w:rsidRDefault="00C12326"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Địa bàn hoạt động</w:t>
            </w:r>
          </w:p>
        </w:tc>
      </w:tr>
      <w:tr w:rsidR="00C12326" w:rsidRPr="005B5A60" w:rsidTr="006F1387">
        <w:tc>
          <w:tcPr>
            <w:tcW w:w="594" w:type="dxa"/>
            <w:shd w:val="clear" w:color="auto" w:fill="auto"/>
            <w:vAlign w:val="center"/>
          </w:tcPr>
          <w:p w:rsidR="00C12326" w:rsidRPr="005B5A60" w:rsidRDefault="00C12326"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1</w:t>
            </w:r>
          </w:p>
        </w:tc>
        <w:tc>
          <w:tcPr>
            <w:tcW w:w="4087" w:type="dxa"/>
            <w:shd w:val="clear" w:color="auto" w:fill="auto"/>
          </w:tcPr>
          <w:p w:rsidR="00C12326" w:rsidRPr="005B5A60" w:rsidRDefault="00C12326" w:rsidP="006F1387">
            <w:pPr>
              <w:widowControl w:val="0"/>
              <w:tabs>
                <w:tab w:val="right" w:leader="dot" w:pos="8640"/>
              </w:tabs>
              <w:autoSpaceDE w:val="0"/>
              <w:autoSpaceDN w:val="0"/>
              <w:spacing w:after="0" w:line="240" w:lineRule="auto"/>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Từ tháng ... năm ... </w:t>
            </w:r>
          </w:p>
          <w:p w:rsidR="00C12326" w:rsidRPr="005B5A60" w:rsidRDefault="00C12326" w:rsidP="006F1387">
            <w:pPr>
              <w:widowControl w:val="0"/>
              <w:tabs>
                <w:tab w:val="right" w:leader="dot" w:pos="8640"/>
              </w:tabs>
              <w:autoSpaceDE w:val="0"/>
              <w:autoSpaceDN w:val="0"/>
              <w:spacing w:after="0" w:line="240" w:lineRule="auto"/>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đến tháng ... năm ...</w:t>
            </w:r>
          </w:p>
        </w:tc>
        <w:tc>
          <w:tcPr>
            <w:tcW w:w="2307" w:type="dxa"/>
            <w:shd w:val="clear" w:color="auto" w:fill="auto"/>
          </w:tcPr>
          <w:p w:rsidR="00C12326" w:rsidRPr="005B5A60" w:rsidRDefault="00C12326" w:rsidP="006F1387">
            <w:pPr>
              <w:widowControl w:val="0"/>
              <w:tabs>
                <w:tab w:val="right" w:leader="dot" w:pos="8640"/>
              </w:tabs>
              <w:autoSpaceDE w:val="0"/>
              <w:autoSpaceDN w:val="0"/>
              <w:spacing w:after="0" w:line="240" w:lineRule="auto"/>
              <w:rPr>
                <w:rFonts w:ascii="Times New Roman" w:eastAsia="Times New Roman" w:hAnsi="Times New Roman" w:cs="Times New Roman"/>
                <w:sz w:val="24"/>
                <w:szCs w:val="24"/>
                <w:lang w:val="vi"/>
              </w:rPr>
            </w:pPr>
          </w:p>
        </w:tc>
        <w:tc>
          <w:tcPr>
            <w:tcW w:w="2654" w:type="dxa"/>
            <w:shd w:val="clear" w:color="auto" w:fill="auto"/>
          </w:tcPr>
          <w:p w:rsidR="00C12326" w:rsidRPr="005B5A60" w:rsidRDefault="00C12326" w:rsidP="006F1387">
            <w:pPr>
              <w:widowControl w:val="0"/>
              <w:tabs>
                <w:tab w:val="right" w:leader="dot" w:pos="8640"/>
              </w:tabs>
              <w:autoSpaceDE w:val="0"/>
              <w:autoSpaceDN w:val="0"/>
              <w:spacing w:after="0" w:line="240" w:lineRule="auto"/>
              <w:rPr>
                <w:rFonts w:ascii="Times New Roman" w:eastAsia="Times New Roman" w:hAnsi="Times New Roman" w:cs="Times New Roman"/>
                <w:sz w:val="24"/>
                <w:szCs w:val="24"/>
                <w:lang w:val="vi"/>
              </w:rPr>
            </w:pPr>
          </w:p>
        </w:tc>
      </w:tr>
      <w:tr w:rsidR="00C12326" w:rsidRPr="005B5A60" w:rsidTr="006F1387">
        <w:tc>
          <w:tcPr>
            <w:tcW w:w="594" w:type="dxa"/>
            <w:shd w:val="clear" w:color="auto" w:fill="auto"/>
            <w:vAlign w:val="center"/>
          </w:tcPr>
          <w:p w:rsidR="00C12326" w:rsidRPr="005B5A60" w:rsidRDefault="00C12326"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2</w:t>
            </w:r>
          </w:p>
        </w:tc>
        <w:tc>
          <w:tcPr>
            <w:tcW w:w="4087" w:type="dxa"/>
            <w:shd w:val="clear" w:color="auto" w:fill="auto"/>
          </w:tcPr>
          <w:p w:rsidR="00C12326" w:rsidRPr="005B5A60" w:rsidRDefault="00C12326" w:rsidP="006F1387">
            <w:pPr>
              <w:widowControl w:val="0"/>
              <w:tabs>
                <w:tab w:val="right" w:leader="dot" w:pos="8640"/>
              </w:tabs>
              <w:autoSpaceDE w:val="0"/>
              <w:autoSpaceDN w:val="0"/>
              <w:spacing w:after="0" w:line="240" w:lineRule="auto"/>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w:t>
            </w:r>
          </w:p>
        </w:tc>
        <w:tc>
          <w:tcPr>
            <w:tcW w:w="2307" w:type="dxa"/>
            <w:shd w:val="clear" w:color="auto" w:fill="auto"/>
          </w:tcPr>
          <w:p w:rsidR="00C12326" w:rsidRPr="005B5A60" w:rsidRDefault="00C12326" w:rsidP="006F1387">
            <w:pPr>
              <w:widowControl w:val="0"/>
              <w:tabs>
                <w:tab w:val="right" w:leader="dot" w:pos="8640"/>
              </w:tabs>
              <w:autoSpaceDE w:val="0"/>
              <w:autoSpaceDN w:val="0"/>
              <w:spacing w:after="0" w:line="240" w:lineRule="auto"/>
              <w:rPr>
                <w:rFonts w:ascii="Times New Roman" w:eastAsia="Times New Roman" w:hAnsi="Times New Roman" w:cs="Times New Roman"/>
                <w:sz w:val="24"/>
                <w:szCs w:val="24"/>
                <w:lang w:val="vi"/>
              </w:rPr>
            </w:pPr>
          </w:p>
        </w:tc>
        <w:tc>
          <w:tcPr>
            <w:tcW w:w="2654" w:type="dxa"/>
            <w:shd w:val="clear" w:color="auto" w:fill="auto"/>
          </w:tcPr>
          <w:p w:rsidR="00C12326" w:rsidRPr="005B5A60" w:rsidRDefault="00C12326" w:rsidP="006F1387">
            <w:pPr>
              <w:widowControl w:val="0"/>
              <w:tabs>
                <w:tab w:val="right" w:leader="dot" w:pos="8640"/>
              </w:tabs>
              <w:autoSpaceDE w:val="0"/>
              <w:autoSpaceDN w:val="0"/>
              <w:spacing w:after="0" w:line="240" w:lineRule="auto"/>
              <w:rPr>
                <w:rFonts w:ascii="Times New Roman" w:eastAsia="Times New Roman" w:hAnsi="Times New Roman" w:cs="Times New Roman"/>
                <w:sz w:val="24"/>
                <w:szCs w:val="24"/>
                <w:lang w:val="vi"/>
              </w:rPr>
            </w:pPr>
          </w:p>
        </w:tc>
      </w:tr>
    </w:tbl>
    <w:p w:rsidR="00C12326" w:rsidRPr="005B5A60" w:rsidRDefault="00C12326" w:rsidP="00C12326">
      <w:pPr>
        <w:widowControl w:val="0"/>
        <w:tabs>
          <w:tab w:val="right" w:leader="dot" w:pos="864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Tình trạng bệnh tật, sức khỏe hiện nay</w:t>
      </w:r>
      <w:r w:rsidRPr="005B5A60">
        <w:rPr>
          <w:rFonts w:ascii="Times New Roman" w:eastAsia="Times New Roman" w:hAnsi="Times New Roman" w:cs="Times New Roman"/>
          <w:sz w:val="24"/>
          <w:szCs w:val="24"/>
          <w:vertAlign w:val="superscript"/>
          <w:lang w:val="vi"/>
        </w:rPr>
        <w:footnoteReference w:id="1"/>
      </w:r>
      <w:r w:rsidRPr="005B5A60">
        <w:rPr>
          <w:rFonts w:ascii="Times New Roman" w:eastAsia="Times New Roman" w:hAnsi="Times New Roman" w:cs="Times New Roman"/>
          <w:sz w:val="24"/>
          <w:szCs w:val="24"/>
          <w:lang w:val="vi"/>
        </w:rPr>
        <w:t>:</w:t>
      </w:r>
      <w:r w:rsidRPr="005B5A60">
        <w:rPr>
          <w:rFonts w:ascii="Times New Roman" w:eastAsia="Times New Roman" w:hAnsi="Times New Roman" w:cs="Times New Roman"/>
          <w:sz w:val="24"/>
          <w:szCs w:val="24"/>
          <w:lang w:val="vi"/>
        </w:rPr>
        <w:tab/>
      </w:r>
    </w:p>
    <w:p w:rsidR="00C12326" w:rsidRPr="005B5A60" w:rsidRDefault="00C12326" w:rsidP="00C12326">
      <w:pPr>
        <w:widowControl w:val="0"/>
        <w:tabs>
          <w:tab w:val="right" w:leader="dot" w:pos="8640"/>
        </w:tabs>
        <w:autoSpaceDE w:val="0"/>
        <w:autoSpaceDN w:val="0"/>
        <w:spacing w:after="0" w:line="240" w:lineRule="auto"/>
        <w:ind w:firstLine="567"/>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2. Phần khai về con đẻ (trường hợp người hoạt động kháng chiến sinh con dị dạng, dị tật)</w:t>
      </w:r>
    </w:p>
    <w:p w:rsidR="00C12326" w:rsidRPr="005B5A60" w:rsidRDefault="00C12326" w:rsidP="00C12326">
      <w:pPr>
        <w:widowControl w:val="0"/>
        <w:tabs>
          <w:tab w:val="right" w:leader="dot" w:pos="8640"/>
        </w:tabs>
        <w:autoSpaceDE w:val="0"/>
        <w:autoSpaceDN w:val="0"/>
        <w:spacing w:after="0" w:line="240" w:lineRule="auto"/>
        <w:ind w:firstLine="567"/>
        <w:rPr>
          <w:rFonts w:ascii="Times New Roman" w:eastAsia="Times New Roman" w:hAnsi="Times New Roman" w:cs="Times New Roman"/>
          <w:b/>
          <w:sz w:val="24"/>
          <w:szCs w:val="24"/>
          <w:lang w:val="vi"/>
        </w:rPr>
      </w:pPr>
    </w:p>
    <w:tbl>
      <w:tblPr>
        <w:tblW w:w="0" w:type="auto"/>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5"/>
        <w:gridCol w:w="702"/>
        <w:gridCol w:w="1404"/>
        <w:gridCol w:w="1115"/>
        <w:gridCol w:w="1919"/>
        <w:gridCol w:w="918"/>
        <w:gridCol w:w="2625"/>
        <w:gridCol w:w="111"/>
      </w:tblGrid>
      <w:tr w:rsidR="00C12326" w:rsidRPr="005B5A60" w:rsidTr="006F1387">
        <w:trPr>
          <w:gridBefore w:val="1"/>
          <w:wBefore w:w="105" w:type="dxa"/>
        </w:trPr>
        <w:tc>
          <w:tcPr>
            <w:tcW w:w="702" w:type="dxa"/>
            <w:shd w:val="clear" w:color="auto" w:fill="auto"/>
            <w:vAlign w:val="center"/>
          </w:tcPr>
          <w:p w:rsidR="00C12326" w:rsidRPr="005B5A60" w:rsidRDefault="00C12326"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STT</w:t>
            </w:r>
          </w:p>
        </w:tc>
        <w:tc>
          <w:tcPr>
            <w:tcW w:w="1404" w:type="dxa"/>
            <w:shd w:val="clear" w:color="auto" w:fill="auto"/>
            <w:vAlign w:val="center"/>
          </w:tcPr>
          <w:p w:rsidR="00C12326" w:rsidRPr="005B5A60" w:rsidRDefault="00C12326"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Họ tên</w:t>
            </w:r>
          </w:p>
        </w:tc>
        <w:tc>
          <w:tcPr>
            <w:tcW w:w="1115" w:type="dxa"/>
            <w:shd w:val="clear" w:color="auto" w:fill="auto"/>
            <w:vAlign w:val="center"/>
          </w:tcPr>
          <w:p w:rsidR="00C12326" w:rsidRPr="005B5A60" w:rsidRDefault="00C12326"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Năm sinh</w:t>
            </w:r>
          </w:p>
        </w:tc>
        <w:tc>
          <w:tcPr>
            <w:tcW w:w="2837" w:type="dxa"/>
            <w:gridSpan w:val="2"/>
          </w:tcPr>
          <w:p w:rsidR="00C12326" w:rsidRPr="005B5A60" w:rsidRDefault="00C12326"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 xml:space="preserve">Số CCCD/CMND/GKS, ngày cấp, nơi cấp </w:t>
            </w:r>
          </w:p>
        </w:tc>
        <w:tc>
          <w:tcPr>
            <w:tcW w:w="2736" w:type="dxa"/>
            <w:gridSpan w:val="2"/>
            <w:shd w:val="clear" w:color="auto" w:fill="auto"/>
            <w:vAlign w:val="center"/>
          </w:tcPr>
          <w:p w:rsidR="00C12326" w:rsidRPr="005B5A60" w:rsidRDefault="00C12326"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 xml:space="preserve">Tình trạng dị dạng, </w:t>
            </w:r>
          </w:p>
          <w:p w:rsidR="00C12326" w:rsidRPr="005B5A60" w:rsidRDefault="00C12326"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dị tật bẩm sinh</w:t>
            </w:r>
          </w:p>
        </w:tc>
      </w:tr>
      <w:tr w:rsidR="00C12326" w:rsidRPr="005B5A60" w:rsidTr="006F1387">
        <w:trPr>
          <w:gridBefore w:val="1"/>
          <w:wBefore w:w="105" w:type="dxa"/>
        </w:trPr>
        <w:tc>
          <w:tcPr>
            <w:tcW w:w="702" w:type="dxa"/>
            <w:shd w:val="clear" w:color="auto" w:fill="auto"/>
            <w:vAlign w:val="center"/>
          </w:tcPr>
          <w:p w:rsidR="00C12326" w:rsidRPr="005B5A60" w:rsidRDefault="00C12326"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1</w:t>
            </w:r>
          </w:p>
        </w:tc>
        <w:tc>
          <w:tcPr>
            <w:tcW w:w="1404" w:type="dxa"/>
            <w:shd w:val="clear" w:color="auto" w:fill="auto"/>
            <w:vAlign w:val="center"/>
          </w:tcPr>
          <w:p w:rsidR="00C12326" w:rsidRPr="005B5A60" w:rsidRDefault="00C12326"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c>
          <w:tcPr>
            <w:tcW w:w="1115" w:type="dxa"/>
            <w:shd w:val="clear" w:color="auto" w:fill="auto"/>
            <w:vAlign w:val="center"/>
          </w:tcPr>
          <w:p w:rsidR="00C12326" w:rsidRPr="005B5A60" w:rsidRDefault="00C12326"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c>
          <w:tcPr>
            <w:tcW w:w="2837" w:type="dxa"/>
            <w:gridSpan w:val="2"/>
          </w:tcPr>
          <w:p w:rsidR="00C12326" w:rsidRPr="005B5A60" w:rsidRDefault="00C12326"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c>
          <w:tcPr>
            <w:tcW w:w="2736" w:type="dxa"/>
            <w:gridSpan w:val="2"/>
            <w:shd w:val="clear" w:color="auto" w:fill="auto"/>
            <w:vAlign w:val="center"/>
          </w:tcPr>
          <w:p w:rsidR="00C12326" w:rsidRPr="005B5A60" w:rsidRDefault="00C12326"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r>
      <w:tr w:rsidR="00C12326" w:rsidRPr="005B5A60" w:rsidTr="006F1387">
        <w:trPr>
          <w:gridBefore w:val="1"/>
          <w:wBefore w:w="105" w:type="dxa"/>
        </w:trPr>
        <w:tc>
          <w:tcPr>
            <w:tcW w:w="702" w:type="dxa"/>
            <w:shd w:val="clear" w:color="auto" w:fill="auto"/>
            <w:vAlign w:val="center"/>
          </w:tcPr>
          <w:p w:rsidR="00C12326" w:rsidRPr="005B5A60" w:rsidRDefault="00C12326"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2</w:t>
            </w:r>
          </w:p>
        </w:tc>
        <w:tc>
          <w:tcPr>
            <w:tcW w:w="1404" w:type="dxa"/>
            <w:shd w:val="clear" w:color="auto" w:fill="auto"/>
            <w:vAlign w:val="center"/>
          </w:tcPr>
          <w:p w:rsidR="00C12326" w:rsidRPr="005B5A60" w:rsidRDefault="00C12326"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c>
          <w:tcPr>
            <w:tcW w:w="1115" w:type="dxa"/>
            <w:shd w:val="clear" w:color="auto" w:fill="auto"/>
            <w:vAlign w:val="center"/>
          </w:tcPr>
          <w:p w:rsidR="00C12326" w:rsidRPr="005B5A60" w:rsidRDefault="00C12326"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c>
          <w:tcPr>
            <w:tcW w:w="2837" w:type="dxa"/>
            <w:gridSpan w:val="2"/>
          </w:tcPr>
          <w:p w:rsidR="00C12326" w:rsidRPr="005B5A60" w:rsidRDefault="00C12326"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c>
          <w:tcPr>
            <w:tcW w:w="2736" w:type="dxa"/>
            <w:gridSpan w:val="2"/>
            <w:shd w:val="clear" w:color="auto" w:fill="auto"/>
            <w:vAlign w:val="center"/>
          </w:tcPr>
          <w:p w:rsidR="00C12326" w:rsidRPr="005B5A60" w:rsidRDefault="00C12326"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r>
      <w:tr w:rsidR="00C12326" w:rsidRPr="005B5A60" w:rsidTr="006F1387">
        <w:trPr>
          <w:gridBefore w:val="1"/>
          <w:wBefore w:w="105" w:type="dxa"/>
        </w:trPr>
        <w:tc>
          <w:tcPr>
            <w:tcW w:w="702" w:type="dxa"/>
            <w:shd w:val="clear" w:color="auto" w:fill="auto"/>
            <w:vAlign w:val="center"/>
          </w:tcPr>
          <w:p w:rsidR="00C12326" w:rsidRPr="005B5A60" w:rsidRDefault="00C12326"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w:t>
            </w:r>
          </w:p>
        </w:tc>
        <w:tc>
          <w:tcPr>
            <w:tcW w:w="1404" w:type="dxa"/>
            <w:shd w:val="clear" w:color="auto" w:fill="auto"/>
            <w:vAlign w:val="center"/>
          </w:tcPr>
          <w:p w:rsidR="00C12326" w:rsidRPr="005B5A60" w:rsidRDefault="00C12326"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c>
          <w:tcPr>
            <w:tcW w:w="1115" w:type="dxa"/>
            <w:shd w:val="clear" w:color="auto" w:fill="auto"/>
            <w:vAlign w:val="center"/>
          </w:tcPr>
          <w:p w:rsidR="00C12326" w:rsidRPr="005B5A60" w:rsidRDefault="00C12326"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c>
          <w:tcPr>
            <w:tcW w:w="2837" w:type="dxa"/>
            <w:gridSpan w:val="2"/>
          </w:tcPr>
          <w:p w:rsidR="00C12326" w:rsidRPr="005B5A60" w:rsidRDefault="00C12326"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c>
          <w:tcPr>
            <w:tcW w:w="2736" w:type="dxa"/>
            <w:gridSpan w:val="2"/>
            <w:shd w:val="clear" w:color="auto" w:fill="auto"/>
            <w:vAlign w:val="center"/>
          </w:tcPr>
          <w:p w:rsidR="00C12326" w:rsidRPr="005B5A60" w:rsidRDefault="00C12326"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r>
      <w:tr w:rsidR="00C12326" w:rsidRPr="005B5A60" w:rsidTr="006F1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11" w:type="dxa"/>
        </w:trPr>
        <w:tc>
          <w:tcPr>
            <w:tcW w:w="5245" w:type="dxa"/>
            <w:gridSpan w:val="5"/>
          </w:tcPr>
          <w:p w:rsidR="00C12326" w:rsidRPr="005B5A60" w:rsidRDefault="00C12326"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i/>
                <w:sz w:val="24"/>
                <w:szCs w:val="24"/>
                <w:lang w:val="vi"/>
              </w:rPr>
            </w:pPr>
            <w:r w:rsidRPr="005B5A60">
              <w:rPr>
                <w:rFonts w:ascii="Times New Roman" w:eastAsia="Times New Roman" w:hAnsi="Times New Roman" w:cs="Times New Roman"/>
                <w:i/>
                <w:sz w:val="24"/>
                <w:szCs w:val="24"/>
                <w:lang w:val="vi"/>
              </w:rPr>
              <w:t>...., ngày... tháng... năm...</w:t>
            </w:r>
          </w:p>
          <w:p w:rsidR="00C12326" w:rsidRPr="005B5A60" w:rsidRDefault="00C12326"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Xác nhận của UBND cấp xã</w:t>
            </w:r>
          </w:p>
          <w:p w:rsidR="00C12326" w:rsidRPr="005B5A60" w:rsidRDefault="00C12326"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Ông (bà)…………………..……………….....</w:t>
            </w:r>
          </w:p>
          <w:p w:rsidR="00C12326" w:rsidRPr="005B5A60" w:rsidRDefault="00C12326"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hiện thường trú tại.……………………………</w:t>
            </w:r>
          </w:p>
          <w:p w:rsidR="00C12326" w:rsidRPr="005B5A60" w:rsidRDefault="00C12326"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sz w:val="24"/>
                <w:szCs w:val="24"/>
                <w:lang w:val="vi"/>
              </w:rPr>
              <w:t>và có chữ ký trên bản khai là đúng.</w:t>
            </w:r>
          </w:p>
          <w:p w:rsidR="00C12326" w:rsidRPr="005B5A60" w:rsidRDefault="00C12326"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i/>
                <w:sz w:val="24"/>
                <w:szCs w:val="24"/>
                <w:lang w:val="vi"/>
              </w:rPr>
            </w:pPr>
            <w:r w:rsidRPr="005B5A60">
              <w:rPr>
                <w:rFonts w:ascii="Times New Roman" w:eastAsia="Times New Roman" w:hAnsi="Times New Roman" w:cs="Times New Roman"/>
                <w:b/>
                <w:sz w:val="24"/>
                <w:szCs w:val="24"/>
                <w:lang w:val="vi"/>
              </w:rPr>
              <w:t>QUYỀN HẠN, CHỨC VỤ CỦA NGƯỜI KÝ</w:t>
            </w:r>
            <w:r w:rsidRPr="005B5A60">
              <w:rPr>
                <w:rFonts w:ascii="Times New Roman" w:eastAsia="Times New Roman" w:hAnsi="Times New Roman" w:cs="Times New Roman"/>
                <w:b/>
                <w:sz w:val="24"/>
                <w:szCs w:val="24"/>
                <w:lang w:val="vi"/>
              </w:rPr>
              <w:br/>
            </w:r>
            <w:r w:rsidRPr="005B5A60">
              <w:rPr>
                <w:rFonts w:ascii="Times New Roman" w:eastAsia="Times New Roman" w:hAnsi="Times New Roman" w:cs="Times New Roman"/>
                <w:i/>
                <w:sz w:val="24"/>
                <w:szCs w:val="24"/>
                <w:lang w:val="vi"/>
              </w:rPr>
              <w:t>(Chữ ký, dấu)</w:t>
            </w:r>
            <w:r w:rsidRPr="005B5A60">
              <w:rPr>
                <w:rFonts w:ascii="Times New Roman" w:eastAsia="Times New Roman" w:hAnsi="Times New Roman" w:cs="Times New Roman"/>
                <w:i/>
                <w:sz w:val="24"/>
                <w:szCs w:val="24"/>
                <w:lang w:val="vi"/>
              </w:rPr>
              <w:br/>
            </w:r>
            <w:r w:rsidRPr="005B5A60">
              <w:rPr>
                <w:rFonts w:ascii="Times New Roman" w:eastAsia="Times New Roman" w:hAnsi="Times New Roman" w:cs="Times New Roman"/>
                <w:b/>
                <w:sz w:val="24"/>
                <w:szCs w:val="24"/>
                <w:lang w:val="vi"/>
              </w:rPr>
              <w:t>Họ và tên</w:t>
            </w:r>
          </w:p>
        </w:tc>
        <w:tc>
          <w:tcPr>
            <w:tcW w:w="3543" w:type="dxa"/>
            <w:gridSpan w:val="2"/>
          </w:tcPr>
          <w:p w:rsidR="00C12326" w:rsidRPr="005B5A60" w:rsidRDefault="00C12326" w:rsidP="006F1387">
            <w:pPr>
              <w:widowControl w:val="0"/>
              <w:tabs>
                <w:tab w:val="right" w:leader="dot" w:pos="8640"/>
                <w:tab w:val="right" w:leader="dot" w:pos="9639"/>
              </w:tabs>
              <w:autoSpaceDE w:val="0"/>
              <w:autoSpaceDN w:val="0"/>
              <w:spacing w:after="0" w:line="240" w:lineRule="auto"/>
              <w:ind w:firstLine="33"/>
              <w:jc w:val="center"/>
              <w:rPr>
                <w:rFonts w:ascii="Times New Roman" w:eastAsia="Times New Roman" w:hAnsi="Times New Roman" w:cs="Times New Roman"/>
                <w:i/>
                <w:sz w:val="24"/>
                <w:szCs w:val="24"/>
                <w:lang w:val="vi"/>
              </w:rPr>
            </w:pPr>
            <w:r w:rsidRPr="005B5A60">
              <w:rPr>
                <w:rFonts w:ascii="Times New Roman" w:eastAsia="Times New Roman" w:hAnsi="Times New Roman" w:cs="Times New Roman"/>
                <w:i/>
                <w:sz w:val="24"/>
                <w:szCs w:val="24"/>
                <w:lang w:val="vi"/>
              </w:rPr>
              <w:t>.... ngày ... tháng ... năm ...</w:t>
            </w:r>
            <w:r w:rsidRPr="005B5A60">
              <w:rPr>
                <w:rFonts w:ascii="Times New Roman" w:eastAsia="Times New Roman" w:hAnsi="Times New Roman" w:cs="Times New Roman"/>
                <w:sz w:val="24"/>
                <w:szCs w:val="24"/>
                <w:lang w:val="vi"/>
              </w:rPr>
              <w:br/>
            </w:r>
            <w:r w:rsidRPr="005B5A60">
              <w:rPr>
                <w:rFonts w:ascii="Times New Roman" w:eastAsia="Times New Roman" w:hAnsi="Times New Roman" w:cs="Times New Roman"/>
                <w:b/>
                <w:sz w:val="24"/>
                <w:szCs w:val="24"/>
                <w:lang w:val="vi"/>
              </w:rPr>
              <w:t>Người khai</w:t>
            </w:r>
            <w:r w:rsidRPr="005B5A60">
              <w:rPr>
                <w:rFonts w:ascii="Times New Roman" w:eastAsia="Times New Roman" w:hAnsi="Times New Roman" w:cs="Times New Roman"/>
                <w:b/>
                <w:sz w:val="24"/>
                <w:szCs w:val="24"/>
                <w:lang w:val="vi"/>
              </w:rPr>
              <w:br/>
            </w:r>
            <w:r w:rsidRPr="005B5A60">
              <w:rPr>
                <w:rFonts w:ascii="Times New Roman" w:eastAsia="Times New Roman" w:hAnsi="Times New Roman" w:cs="Times New Roman"/>
                <w:i/>
                <w:sz w:val="24"/>
                <w:szCs w:val="24"/>
                <w:lang w:val="vi"/>
              </w:rPr>
              <w:t>(Ký, ghi rõ họ và tên)</w:t>
            </w:r>
          </w:p>
        </w:tc>
      </w:tr>
    </w:tbl>
    <w:p w:rsidR="00C12326" w:rsidRPr="005B5A60" w:rsidRDefault="00C12326" w:rsidP="00C12326">
      <w:pPr>
        <w:widowControl w:val="0"/>
        <w:autoSpaceDE w:val="0"/>
        <w:autoSpaceDN w:val="0"/>
        <w:spacing w:after="0" w:line="268" w:lineRule="auto"/>
        <w:jc w:val="both"/>
        <w:rPr>
          <w:rFonts w:ascii="Times New Roman" w:eastAsia="Times New Roman" w:hAnsi="Times New Roman" w:cs="Times New Roman"/>
          <w:sz w:val="24"/>
          <w:szCs w:val="24"/>
          <w:lang w:val="vi"/>
        </w:rPr>
        <w:sectPr w:rsidR="00C12326" w:rsidRPr="005B5A60">
          <w:headerReference w:type="default" r:id="rId7"/>
          <w:footerReference w:type="default" r:id="rId8"/>
          <w:pgSz w:w="11910" w:h="16840"/>
          <w:pgMar w:top="1160" w:right="1020" w:bottom="280" w:left="1600" w:header="722" w:footer="0" w:gutter="0"/>
          <w:cols w:space="720"/>
        </w:sectPr>
      </w:pPr>
    </w:p>
    <w:p w:rsidR="00B35987" w:rsidRDefault="00B35987"/>
    <w:sectPr w:rsidR="00B359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45F" w:rsidRDefault="008E145F" w:rsidP="00C12326">
      <w:pPr>
        <w:spacing w:after="0" w:line="240" w:lineRule="auto"/>
      </w:pPr>
      <w:r>
        <w:separator/>
      </w:r>
    </w:p>
  </w:endnote>
  <w:endnote w:type="continuationSeparator" w:id="0">
    <w:p w:rsidR="008E145F" w:rsidRDefault="008E145F" w:rsidP="00C12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43930"/>
      <w:docPartObj>
        <w:docPartGallery w:val="Page Numbers (Bottom of Page)"/>
        <w:docPartUnique/>
      </w:docPartObj>
    </w:sdtPr>
    <w:sdtEndPr>
      <w:rPr>
        <w:noProof/>
      </w:rPr>
    </w:sdtEndPr>
    <w:sdtContent>
      <w:p w:rsidR="00C12326" w:rsidRDefault="00C1232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C12326" w:rsidRDefault="00C12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45F" w:rsidRDefault="008E145F" w:rsidP="00C12326">
      <w:pPr>
        <w:spacing w:after="0" w:line="240" w:lineRule="auto"/>
      </w:pPr>
      <w:r>
        <w:separator/>
      </w:r>
    </w:p>
  </w:footnote>
  <w:footnote w:type="continuationSeparator" w:id="0">
    <w:p w:rsidR="008E145F" w:rsidRDefault="008E145F" w:rsidP="00C12326">
      <w:pPr>
        <w:spacing w:after="0" w:line="240" w:lineRule="auto"/>
      </w:pPr>
      <w:r>
        <w:continuationSeparator/>
      </w:r>
    </w:p>
  </w:footnote>
  <w:footnote w:id="1">
    <w:p w:rsidR="00C12326" w:rsidRPr="00D77A0D" w:rsidRDefault="00C12326" w:rsidP="00C12326">
      <w:pPr>
        <w:pStyle w:val="FootnoteText"/>
        <w:ind w:firstLine="567"/>
        <w:jc w:val="both"/>
        <w:rPr>
          <w:spacing w:val="-4"/>
        </w:rPr>
      </w:pPr>
      <w:r w:rsidRPr="00CD2678">
        <w:rPr>
          <w:b/>
          <w:i/>
        </w:rPr>
        <w:t>Ghi chú:</w:t>
      </w:r>
      <w:r>
        <w:rPr>
          <w:spacing w:val="-4"/>
        </w:rPr>
        <w:t xml:space="preserve"> </w:t>
      </w:r>
      <w:r w:rsidRPr="00D77A0D">
        <w:rPr>
          <w:rStyle w:val="FootnoteReference"/>
          <w:spacing w:val="-4"/>
        </w:rPr>
        <w:footnoteRef/>
      </w:r>
      <w:r w:rsidRPr="00D77A0D">
        <w:rPr>
          <w:spacing w:val="-4"/>
        </w:rPr>
        <w:t xml:space="preserve"> Ghi rõ bệnh, dị dạng, dị tật.</w:t>
      </w:r>
      <w:r>
        <w:rPr>
          <w:spacing w:val="-4"/>
        </w:rPr>
        <w:t xml:space="preserve"> </w:t>
      </w:r>
      <w:r w:rsidRPr="00D77A0D">
        <w:rPr>
          <w:spacing w:val="-4"/>
        </w:rPr>
        <w:t>Trường hợp vô sinh thì ghi rõ “có vợ hoặc có chồng nhưng không có con đẻ”.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26" w:rsidRDefault="00C12326">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3809365</wp:posOffset>
              </wp:positionH>
              <wp:positionV relativeFrom="page">
                <wp:posOffset>445770</wp:posOffset>
              </wp:positionV>
              <wp:extent cx="304800" cy="194310"/>
              <wp:effectExtent l="0" t="0" r="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326" w:rsidRDefault="00C12326">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95pt;margin-top:35.1pt;width:24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" filled="f" stroked="f">
              <v:textbox inset="0,0,0,0">
                <w:txbxContent>
                  <w:p w:rsidR="00C12326" w:rsidRDefault="00C12326">
                    <w:pPr>
                      <w:spacing w:before="10"/>
                      <w:ind w:left="60"/>
                      <w:rPr>
                        <w:sz w:val="24"/>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26"/>
    <w:rsid w:val="008E145F"/>
    <w:rsid w:val="00B35987"/>
    <w:rsid w:val="00C1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2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1232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12326"/>
    <w:rPr>
      <w:rFonts w:eastAsia="Times New Roman" w:cs="Times New Roman"/>
      <w:sz w:val="20"/>
      <w:szCs w:val="20"/>
    </w:rPr>
  </w:style>
  <w:style w:type="character" w:styleId="FootnoteReference">
    <w:name w:val="footnote reference"/>
    <w:basedOn w:val="DefaultParagraphFont"/>
    <w:uiPriority w:val="99"/>
    <w:rsid w:val="00C12326"/>
    <w:rPr>
      <w:rFonts w:cs="Times New Roman"/>
      <w:vertAlign w:val="superscript"/>
    </w:rPr>
  </w:style>
  <w:style w:type="paragraph" w:styleId="BodyText">
    <w:name w:val="Body Text"/>
    <w:basedOn w:val="Normal"/>
    <w:link w:val="BodyTextChar"/>
    <w:uiPriority w:val="1"/>
    <w:unhideWhenUsed/>
    <w:qFormat/>
    <w:rsid w:val="00C12326"/>
    <w:pPr>
      <w:spacing w:after="120" w:line="259" w:lineRule="auto"/>
    </w:pPr>
    <w:rPr>
      <w:rFonts w:ascii="Times New Roman" w:eastAsia="Calibri" w:hAnsi="Times New Roman" w:cs="Times New Roman"/>
      <w:sz w:val="28"/>
    </w:rPr>
  </w:style>
  <w:style w:type="character" w:customStyle="1" w:styleId="BodyTextChar">
    <w:name w:val="Body Text Char"/>
    <w:basedOn w:val="DefaultParagraphFont"/>
    <w:link w:val="BodyText"/>
    <w:uiPriority w:val="1"/>
    <w:rsid w:val="00C12326"/>
    <w:rPr>
      <w:rFonts w:eastAsia="Calibri" w:cs="Times New Roman"/>
    </w:rPr>
  </w:style>
  <w:style w:type="paragraph" w:styleId="Footer">
    <w:name w:val="footer"/>
    <w:basedOn w:val="Normal"/>
    <w:link w:val="FooterChar"/>
    <w:uiPriority w:val="99"/>
    <w:unhideWhenUsed/>
    <w:rsid w:val="00C1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326"/>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2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1232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12326"/>
    <w:rPr>
      <w:rFonts w:eastAsia="Times New Roman" w:cs="Times New Roman"/>
      <w:sz w:val="20"/>
      <w:szCs w:val="20"/>
    </w:rPr>
  </w:style>
  <w:style w:type="character" w:styleId="FootnoteReference">
    <w:name w:val="footnote reference"/>
    <w:basedOn w:val="DefaultParagraphFont"/>
    <w:uiPriority w:val="99"/>
    <w:rsid w:val="00C12326"/>
    <w:rPr>
      <w:rFonts w:cs="Times New Roman"/>
      <w:vertAlign w:val="superscript"/>
    </w:rPr>
  </w:style>
  <w:style w:type="paragraph" w:styleId="BodyText">
    <w:name w:val="Body Text"/>
    <w:basedOn w:val="Normal"/>
    <w:link w:val="BodyTextChar"/>
    <w:uiPriority w:val="1"/>
    <w:unhideWhenUsed/>
    <w:qFormat/>
    <w:rsid w:val="00C12326"/>
    <w:pPr>
      <w:spacing w:after="120" w:line="259" w:lineRule="auto"/>
    </w:pPr>
    <w:rPr>
      <w:rFonts w:ascii="Times New Roman" w:eastAsia="Calibri" w:hAnsi="Times New Roman" w:cs="Times New Roman"/>
      <w:sz w:val="28"/>
    </w:rPr>
  </w:style>
  <w:style w:type="character" w:customStyle="1" w:styleId="BodyTextChar">
    <w:name w:val="Body Text Char"/>
    <w:basedOn w:val="DefaultParagraphFont"/>
    <w:link w:val="BodyText"/>
    <w:uiPriority w:val="1"/>
    <w:rsid w:val="00C12326"/>
    <w:rPr>
      <w:rFonts w:eastAsia="Calibri" w:cs="Times New Roman"/>
    </w:rPr>
  </w:style>
  <w:style w:type="paragraph" w:styleId="Footer">
    <w:name w:val="footer"/>
    <w:basedOn w:val="Normal"/>
    <w:link w:val="FooterChar"/>
    <w:uiPriority w:val="99"/>
    <w:unhideWhenUsed/>
    <w:rsid w:val="00C1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32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1971</Words>
  <Characters>11235</Characters>
  <Application>Microsoft Office Word</Application>
  <DocSecurity>0</DocSecurity>
  <Lines>93</Lines>
  <Paragraphs>26</Paragraphs>
  <ScaleCrop>false</ScaleCrop>
  <Company>home</Company>
  <LinksUpToDate>false</LinksUpToDate>
  <CharactersWithSpaces>13180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2022-08-09T01:57:00Z</dcterms:created>
  <dcterms:modified xsi:type="dcterms:W3CDTF">2022-08-09T01:57:00Z</dcterms:modified>
</cp:coreProperties>
</file>