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94" w:rsidRDefault="00B80094" w:rsidP="00B80094">
      <w:pPr>
        <w:spacing w:before="60" w:after="60" w:line="360" w:lineRule="exact"/>
        <w:jc w:val="both"/>
        <w:rPr>
          <w:b/>
          <w:bCs/>
          <w:color w:val="000000"/>
          <w:szCs w:val="28"/>
        </w:rPr>
      </w:pPr>
      <w:r>
        <w:rPr>
          <w:rStyle w:val="fontstyle01"/>
        </w:rPr>
        <w:t>1. Chuyển trường đối với học sinh trung học phổ thông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1.1. Trình tự thực hiện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a) Chuyển trường trong cùng tỉnh, thành phố: Hiệu trưởng nơi đến tiếp</w:t>
      </w:r>
      <w:r>
        <w:rPr>
          <w:color w:val="000000"/>
          <w:szCs w:val="28"/>
        </w:rPr>
        <w:br/>
      </w:r>
      <w:r>
        <w:rPr>
          <w:rStyle w:val="fontstyle21"/>
        </w:rPr>
        <w:t>nhận hồ sơ xem xét và giải quyết theo quy định của Giám đốc Sở Giáo dục và</w:t>
      </w:r>
      <w:r>
        <w:rPr>
          <w:color w:val="000000"/>
          <w:szCs w:val="28"/>
        </w:rPr>
        <w:br/>
      </w:r>
      <w:r>
        <w:rPr>
          <w:rStyle w:val="fontstyle21"/>
        </w:rPr>
        <w:t>Đào tạo.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b) Chuyển trường đến từ tỉnh, thành phố khác: Sở Giáo dục và Đào tạo</w:t>
      </w:r>
      <w:r>
        <w:rPr>
          <w:color w:val="000000"/>
          <w:szCs w:val="28"/>
        </w:rPr>
        <w:br/>
      </w:r>
      <w:r>
        <w:rPr>
          <w:rStyle w:val="fontstyle21"/>
        </w:rPr>
        <w:t>nơi đến tiếp nhận, kiểm tra hồ sơ và giới thiệu về trường.</w:t>
      </w:r>
      <w:r>
        <w:rPr>
          <w:color w:val="000000"/>
          <w:szCs w:val="28"/>
        </w:rPr>
        <w:br/>
      </w:r>
      <w:r>
        <w:rPr>
          <w:rStyle w:val="fontstyle21"/>
        </w:rPr>
        <w:t>Việc chuyển trường được thực hiện khi kết thúc học kỳ I của năm học</w:t>
      </w:r>
      <w:r>
        <w:rPr>
          <w:color w:val="000000"/>
          <w:szCs w:val="28"/>
        </w:rPr>
        <w:br/>
      </w:r>
      <w:r>
        <w:rPr>
          <w:rStyle w:val="fontstyle21"/>
        </w:rPr>
        <w:t>hoặc trong thời gian hè trước khi khai giảng năm học mới. Trường hợp ngoại lệ</w:t>
      </w:r>
      <w:r>
        <w:rPr>
          <w:color w:val="000000"/>
          <w:szCs w:val="28"/>
        </w:rPr>
        <w:br/>
      </w:r>
      <w:r>
        <w:rPr>
          <w:rStyle w:val="fontstyle21"/>
        </w:rPr>
        <w:t>về thời gian do Giám đốc Sở Giáo dục và Đào tạo (đối với cấp trung học phổ</w:t>
      </w:r>
      <w:r>
        <w:rPr>
          <w:color w:val="000000"/>
          <w:szCs w:val="28"/>
        </w:rPr>
        <w:br/>
      </w:r>
      <w:r>
        <w:rPr>
          <w:rStyle w:val="fontstyle21"/>
        </w:rPr>
        <w:t>thông) nơi đến xem xét, quyết định.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 xml:space="preserve">1.2. Cách thức thực hiện: </w:t>
      </w:r>
      <w:r>
        <w:rPr>
          <w:rStyle w:val="fontstyle31"/>
        </w:rPr>
        <w:t>Trực tiếp hoặc qua đường bưu điện hoặc trên</w:t>
      </w:r>
      <w:r>
        <w:rPr>
          <w:i/>
          <w:iCs/>
          <w:color w:val="000000"/>
          <w:szCs w:val="28"/>
        </w:rPr>
        <w:br/>
      </w:r>
      <w:r>
        <w:rPr>
          <w:rStyle w:val="fontstyle31"/>
        </w:rPr>
        <w:t>Cổng Dịch vụ công trực tuyến (nếu có)</w:t>
      </w:r>
      <w:r>
        <w:rPr>
          <w:rStyle w:val="fontstyle21"/>
        </w:rPr>
        <w:t>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1.3. Thành phần và số lượng hồ sơ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1.3.1. Thành phần hồ sơ: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a) Đơn xin chuyển trường do cha hoặc mẹ hoặc người giám hộ ký.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b) Học bạ (bản chính).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c) Giấy chứng nhận trúng tuyển vào lớp đầu cấp trung học phổ thông quy</w:t>
      </w:r>
      <w:r>
        <w:rPr>
          <w:color w:val="000000"/>
          <w:szCs w:val="28"/>
        </w:rPr>
        <w:br/>
      </w:r>
      <w:r>
        <w:rPr>
          <w:rStyle w:val="fontstyle21"/>
        </w:rPr>
        <w:t>định cụ thể loại hình trường được tuyển (công lập hoặc tư thục).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d) Giấy giới thiệu chuyển trường do Hiệu trưởng nhà trường nơi đi cấp.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e) Giấy giới thiệu chuyển trường do Giám đốc Sở Giáo dục và Đào tạo</w:t>
      </w:r>
      <w:r>
        <w:rPr>
          <w:color w:val="000000"/>
          <w:szCs w:val="28"/>
        </w:rPr>
        <w:br/>
      </w:r>
      <w:r>
        <w:rPr>
          <w:rStyle w:val="fontstyle21"/>
        </w:rPr>
        <w:t>(đối với cấp trung học phổ thông) nơi đi cấp (trường hợp xin chuyển đến từ tỉnh,</w:t>
      </w:r>
      <w:r>
        <w:rPr>
          <w:color w:val="000000"/>
          <w:szCs w:val="28"/>
        </w:rPr>
        <w:br/>
      </w:r>
      <w:r>
        <w:rPr>
          <w:rStyle w:val="fontstyle21"/>
        </w:rPr>
        <w:t>thành phố khác).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1.3.2. Số lượng hồ sơ: 01 bộ.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1.4. Thời hạn giải quyết: Không quy định.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1.5. Đối tượng thực hiện thủ tục hành chính: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a) Học sinh chuyển nơi cư trú theo cha hoặc mẹ hoặc người giám hộ.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b) Học sinh có hoàn cảnh đặc biệt khó khăn về gia đình hoặc có lý do</w:t>
      </w:r>
      <w:r>
        <w:rPr>
          <w:color w:val="000000"/>
          <w:szCs w:val="28"/>
        </w:rPr>
        <w:br/>
      </w:r>
      <w:r>
        <w:rPr>
          <w:rStyle w:val="fontstyle21"/>
        </w:rPr>
        <w:t>thực sự chính đáng để chuyển trường.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1.6. Cơ quan thực hiện thủ tục hành chính: Sở Giáo dục và Đào tạo.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 xml:space="preserve">1.7. Kết quả thực hiện thủ tục hành chính: </w:t>
      </w:r>
      <w:r>
        <w:rPr>
          <w:rStyle w:val="fontstyle31"/>
        </w:rPr>
        <w:t>Học sinh được chuyển trường</w:t>
      </w:r>
      <w:r>
        <w:rPr>
          <w:rStyle w:val="fontstyle21"/>
        </w:rPr>
        <w:t>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1.8. Phí, lệ phí: Không.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lastRenderedPageBreak/>
        <w:t>1.9. Tên mẫu đơn, tờ khai: Không.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1.10. Yêu cầu, điều kiện thực hiện thủ tục hành chính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Việc chuyển trường từ trường trung học phổ thông ngoài công lập sang</w:t>
      </w:r>
      <w:r>
        <w:rPr>
          <w:color w:val="000000"/>
          <w:szCs w:val="28"/>
        </w:rPr>
        <w:br/>
      </w:r>
      <w:r>
        <w:rPr>
          <w:rStyle w:val="fontstyle21"/>
        </w:rPr>
        <w:t>trường trung học phổ thông công lập chỉ được xem xét, giải quyết trong hai</w:t>
      </w:r>
      <w:r>
        <w:rPr>
          <w:color w:val="000000"/>
          <w:szCs w:val="28"/>
        </w:rPr>
        <w:br/>
      </w:r>
      <w:r>
        <w:rPr>
          <w:rStyle w:val="fontstyle21"/>
        </w:rPr>
        <w:t>trường hợp sau: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>
        <w:rPr>
          <w:rStyle w:val="fontstyle21"/>
        </w:rPr>
        <w:t>a) Trường hợp học sinh đang học tại trường trung học phổ thông ngoài</w:t>
      </w:r>
      <w:r>
        <w:rPr>
          <w:color w:val="000000"/>
          <w:szCs w:val="28"/>
        </w:rPr>
        <w:br/>
      </w:r>
      <w:r>
        <w:rPr>
          <w:rStyle w:val="fontstyle21"/>
        </w:rPr>
        <w:t>công lập phải chuyển nơi cư trú theo cha mẹ hoặc người giám hộ đến vùng có</w:t>
      </w:r>
      <w:r>
        <w:rPr>
          <w:color w:val="000000"/>
          <w:szCs w:val="28"/>
        </w:rPr>
        <w:br/>
      </w:r>
      <w:r>
        <w:rPr>
          <w:rStyle w:val="fontstyle21"/>
        </w:rPr>
        <w:t>điều kiện kinh tế - xã hội đặc biệt khó khăn mà ở đó không có trường trung học</w:t>
      </w:r>
      <w:r>
        <w:rPr>
          <w:color w:val="000000"/>
          <w:szCs w:val="28"/>
        </w:rPr>
        <w:br/>
      </w:r>
      <w:r>
        <w:rPr>
          <w:rStyle w:val="fontstyle21"/>
        </w:rPr>
        <w:t xml:space="preserve">phổ thông ngoài công lập thì Giám đốc Sở Giáo dục và Đào tạo nơi đến xem xét, </w:t>
      </w:r>
      <w:r w:rsidRPr="005F7F34">
        <w:rPr>
          <w:rFonts w:cs="Times New Roman"/>
          <w:color w:val="000000"/>
          <w:szCs w:val="28"/>
        </w:rPr>
        <w:t>quyết định từng trường hợp cụ thể đối với việc chuyển vào học trường trung học</w:t>
      </w:r>
      <w:r w:rsidRPr="005F7F34">
        <w:rPr>
          <w:color w:val="000000"/>
          <w:szCs w:val="28"/>
        </w:rPr>
        <w:br/>
      </w:r>
      <w:r w:rsidRPr="005F7F34">
        <w:rPr>
          <w:rFonts w:cs="Times New Roman"/>
          <w:color w:val="000000"/>
          <w:szCs w:val="28"/>
        </w:rPr>
        <w:t>phổ thông công lập.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5F7F34">
        <w:rPr>
          <w:rFonts w:cs="Times New Roman"/>
          <w:color w:val="000000"/>
          <w:szCs w:val="28"/>
        </w:rPr>
        <w:t>b) Trường hợp học sinh đang học tại trường trung học phổ thông ngoài</w:t>
      </w:r>
      <w:r w:rsidRPr="005F7F34">
        <w:rPr>
          <w:color w:val="000000"/>
          <w:szCs w:val="28"/>
        </w:rPr>
        <w:br/>
      </w:r>
      <w:r w:rsidRPr="005F7F34">
        <w:rPr>
          <w:rFonts w:cs="Times New Roman"/>
          <w:color w:val="000000"/>
          <w:szCs w:val="28"/>
        </w:rPr>
        <w:t>công lập thuộc loại trường có thi tuyển đầu vào phải chuyển nơi cư trú theo cha</w:t>
      </w:r>
      <w:r w:rsidRPr="005F7F34">
        <w:rPr>
          <w:color w:val="000000"/>
          <w:szCs w:val="28"/>
        </w:rPr>
        <w:br/>
      </w:r>
      <w:r w:rsidRPr="005F7F34">
        <w:rPr>
          <w:rFonts w:cs="Times New Roman"/>
          <w:color w:val="000000"/>
          <w:szCs w:val="28"/>
        </w:rPr>
        <w:t>hoặc mẹ hoặc người giám hộ, mà ở đó không có trường trung học phổ thông</w:t>
      </w:r>
      <w:r w:rsidRPr="005F7F34">
        <w:rPr>
          <w:color w:val="000000"/>
          <w:szCs w:val="28"/>
        </w:rPr>
        <w:br/>
      </w:r>
      <w:r w:rsidRPr="005F7F34">
        <w:rPr>
          <w:rFonts w:cs="Times New Roman"/>
          <w:color w:val="000000"/>
          <w:szCs w:val="28"/>
        </w:rPr>
        <w:t>ngoài công lập có chất lượng tương đương thì Giám đốc Sở Giáo dục và Đào tạo</w:t>
      </w:r>
      <w:r w:rsidRPr="005F7F34">
        <w:rPr>
          <w:color w:val="000000"/>
          <w:szCs w:val="28"/>
        </w:rPr>
        <w:br/>
      </w:r>
      <w:r w:rsidRPr="005F7F34">
        <w:rPr>
          <w:rFonts w:cs="Times New Roman"/>
          <w:color w:val="000000"/>
          <w:szCs w:val="28"/>
        </w:rPr>
        <w:t>nơi đến xem xét, quyết định từng trường hợp cụ thể đối với việc chuyển vào học</w:t>
      </w:r>
      <w:r w:rsidRPr="005F7F34">
        <w:rPr>
          <w:color w:val="000000"/>
          <w:szCs w:val="28"/>
        </w:rPr>
        <w:br/>
      </w:r>
      <w:r w:rsidRPr="005F7F34">
        <w:rPr>
          <w:rFonts w:cs="Times New Roman"/>
          <w:color w:val="000000"/>
          <w:szCs w:val="28"/>
        </w:rPr>
        <w:t>trường trung học phổ thông công lập.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5F7F34">
        <w:rPr>
          <w:rFonts w:cs="Times New Roman"/>
          <w:color w:val="000000"/>
          <w:szCs w:val="28"/>
        </w:rPr>
        <w:t>1.11. Căn cứ pháp lý của thủ tục hành chính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color w:val="000000"/>
          <w:szCs w:val="28"/>
        </w:rPr>
      </w:pPr>
      <w:r w:rsidRPr="005F7F34">
        <w:rPr>
          <w:rFonts w:cs="Times New Roman"/>
          <w:color w:val="000000"/>
          <w:szCs w:val="28"/>
        </w:rPr>
        <w:t>- Quyết định số 51/2002/QĐ-BGDĐT ngày 25 tháng 12 năm 2002 của Bộ</w:t>
      </w:r>
      <w:r w:rsidRPr="005F7F34">
        <w:rPr>
          <w:color w:val="000000"/>
          <w:szCs w:val="28"/>
        </w:rPr>
        <w:br/>
      </w:r>
      <w:r w:rsidRPr="005F7F34">
        <w:rPr>
          <w:rFonts w:cs="Times New Roman"/>
          <w:color w:val="000000"/>
          <w:szCs w:val="28"/>
        </w:rPr>
        <w:t>trưởng Bộ Giáo dục và Đào tạo ban hành Quy định chuyển trường và tiếp nhận</w:t>
      </w:r>
      <w:r w:rsidRPr="005F7F34">
        <w:rPr>
          <w:color w:val="000000"/>
          <w:szCs w:val="28"/>
        </w:rPr>
        <w:br/>
      </w:r>
      <w:r w:rsidRPr="005F7F34">
        <w:rPr>
          <w:rFonts w:cs="Times New Roman"/>
          <w:color w:val="000000"/>
          <w:szCs w:val="28"/>
        </w:rPr>
        <w:t>học sinh học tại các trường trung học cơ sở và trung học phổ thông;</w:t>
      </w:r>
    </w:p>
    <w:p w:rsidR="00B80094" w:rsidRDefault="00B80094" w:rsidP="00B80094">
      <w:pPr>
        <w:spacing w:before="60" w:after="60" w:line="360" w:lineRule="exact"/>
        <w:ind w:firstLine="567"/>
        <w:jc w:val="both"/>
        <w:rPr>
          <w:rFonts w:cs="Times New Roman"/>
          <w:i/>
          <w:iCs/>
          <w:color w:val="000000"/>
          <w:szCs w:val="28"/>
        </w:rPr>
      </w:pPr>
      <w:r w:rsidRPr="005F7F34">
        <w:rPr>
          <w:rFonts w:cs="Times New Roman"/>
          <w:i/>
          <w:iCs/>
          <w:color w:val="000000"/>
          <w:szCs w:val="28"/>
        </w:rPr>
        <w:t>- Thông tư số 50/2021/TT-BGDĐT ngày 31 tháng 12 năm 2021 của Bộ</w:t>
      </w:r>
      <w:r w:rsidRPr="005F7F34">
        <w:rPr>
          <w:i/>
          <w:iCs/>
          <w:color w:val="000000"/>
          <w:szCs w:val="28"/>
        </w:rPr>
        <w:br/>
      </w:r>
      <w:r w:rsidRPr="005F7F34">
        <w:rPr>
          <w:rFonts w:cs="Times New Roman"/>
          <w:i/>
          <w:iCs/>
          <w:color w:val="000000"/>
          <w:szCs w:val="28"/>
        </w:rPr>
        <w:t>trưởng Bộ Giáo dục và Đào tạo sửa đổi bổ sung một số điều tại Quyết định</w:t>
      </w:r>
      <w:r w:rsidRPr="005F7F34">
        <w:rPr>
          <w:i/>
          <w:iCs/>
          <w:color w:val="000000"/>
          <w:szCs w:val="28"/>
        </w:rPr>
        <w:br/>
      </w:r>
      <w:r w:rsidRPr="005F7F34">
        <w:rPr>
          <w:rFonts w:cs="Times New Roman"/>
          <w:i/>
          <w:iCs/>
          <w:color w:val="000000"/>
          <w:szCs w:val="28"/>
        </w:rPr>
        <w:t>51/2002/QĐ-BGDĐT ngày 25 tháng 12 năm 2002 của Bộ trưởng Bộ Giáo dục</w:t>
      </w:r>
      <w:r w:rsidRPr="005F7F34">
        <w:rPr>
          <w:i/>
          <w:iCs/>
          <w:color w:val="000000"/>
          <w:szCs w:val="28"/>
        </w:rPr>
        <w:br/>
      </w:r>
      <w:r w:rsidRPr="005F7F34">
        <w:rPr>
          <w:rFonts w:cs="Times New Roman"/>
          <w:i/>
          <w:iCs/>
          <w:color w:val="000000"/>
          <w:szCs w:val="28"/>
        </w:rPr>
        <w:t>và Đào tạo ban hành Quy định chuyển trường và tiếp nhận học sinh học tại các</w:t>
      </w:r>
      <w:r w:rsidRPr="005F7F34">
        <w:rPr>
          <w:i/>
          <w:iCs/>
          <w:color w:val="000000"/>
          <w:szCs w:val="28"/>
        </w:rPr>
        <w:br/>
      </w:r>
      <w:r w:rsidRPr="005F7F34">
        <w:rPr>
          <w:rFonts w:cs="Times New Roman"/>
          <w:i/>
          <w:iCs/>
          <w:color w:val="000000"/>
          <w:szCs w:val="28"/>
        </w:rPr>
        <w:t>trường trung học cơ sở và trung học phổ thông</w:t>
      </w:r>
    </w:p>
    <w:p w:rsidR="000C03BB" w:rsidRDefault="000C03BB">
      <w:bookmarkStart w:id="0" w:name="_GoBack"/>
      <w:bookmarkEnd w:id="0"/>
    </w:p>
    <w:sectPr w:rsidR="000C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4"/>
    <w:rsid w:val="000C03BB"/>
    <w:rsid w:val="00B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8009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8009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B8009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8009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8009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B8009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>home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</dc:creator>
  <cp:lastModifiedBy>HUE</cp:lastModifiedBy>
  <cp:revision>1</cp:revision>
  <dcterms:created xsi:type="dcterms:W3CDTF">2022-10-24T09:39:00Z</dcterms:created>
  <dcterms:modified xsi:type="dcterms:W3CDTF">2022-10-24T09:39:00Z</dcterms:modified>
</cp:coreProperties>
</file>